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461E" w14:textId="77777777" w:rsidR="00014566" w:rsidRPr="002A6792" w:rsidRDefault="002A6792" w:rsidP="002A6792">
      <w:pPr>
        <w:pStyle w:val="ECHRDecisionBody"/>
        <w:jc w:val="right"/>
        <w:rPr>
          <w:i/>
          <w:lang w:val="ru-RU"/>
        </w:rPr>
      </w:pPr>
      <w:bookmarkStart w:id="0" w:name="_GoBack"/>
      <w:bookmarkEnd w:id="0"/>
      <w:r w:rsidRPr="002A6792">
        <w:rPr>
          <w:i/>
          <w:lang w:val="ru-RU"/>
        </w:rPr>
        <w:t>Перевод с английского языка</w:t>
      </w:r>
    </w:p>
    <w:p w14:paraId="0ECBCBD6" w14:textId="77777777" w:rsidR="002F6A1A" w:rsidRPr="00525C14" w:rsidRDefault="002F6A1A" w:rsidP="00C27C6B">
      <w:pPr>
        <w:pStyle w:val="ECHRDecisionBody"/>
        <w:jc w:val="center"/>
        <w:rPr>
          <w:lang w:val="ru-RU"/>
        </w:rPr>
      </w:pPr>
    </w:p>
    <w:p w14:paraId="3B57898A" w14:textId="77777777" w:rsidR="002F6A1A" w:rsidRPr="00525C14" w:rsidRDefault="002F6A1A" w:rsidP="00C27C6B">
      <w:pPr>
        <w:pStyle w:val="ECHRDecisionBody"/>
        <w:jc w:val="center"/>
        <w:rPr>
          <w:lang w:val="ru-RU"/>
        </w:rPr>
      </w:pPr>
    </w:p>
    <w:p w14:paraId="284440D6" w14:textId="77777777" w:rsidR="00014566" w:rsidRDefault="009863E9" w:rsidP="00C27C6B">
      <w:pPr>
        <w:jc w:val="center"/>
        <w:rPr>
          <w:lang w:val="ru-RU"/>
        </w:rPr>
      </w:pPr>
      <w:r>
        <w:rPr>
          <w:lang w:val="ru-RU"/>
        </w:rPr>
        <w:t>ТРЕТЬЯ СЕКЦИЯ</w:t>
      </w:r>
    </w:p>
    <w:p w14:paraId="5D781314" w14:textId="77777777" w:rsidR="009863E9" w:rsidRPr="00525C14" w:rsidRDefault="009863E9" w:rsidP="00C27C6B">
      <w:pPr>
        <w:jc w:val="center"/>
        <w:rPr>
          <w:lang w:val="ru-RU"/>
        </w:rPr>
      </w:pPr>
    </w:p>
    <w:p w14:paraId="6280CF17" w14:textId="77777777" w:rsidR="002F6A1A" w:rsidRPr="00525C14" w:rsidRDefault="002F6A1A" w:rsidP="00C27C6B">
      <w:pPr>
        <w:jc w:val="center"/>
        <w:rPr>
          <w:lang w:val="ru-RU"/>
        </w:rPr>
      </w:pPr>
    </w:p>
    <w:p w14:paraId="0295839F" w14:textId="77777777" w:rsidR="002F6A1A" w:rsidRPr="00525C14" w:rsidRDefault="002F6A1A" w:rsidP="00C27C6B">
      <w:pPr>
        <w:jc w:val="center"/>
        <w:rPr>
          <w:lang w:val="ru-RU"/>
        </w:rPr>
      </w:pPr>
    </w:p>
    <w:p w14:paraId="3CE70B35" w14:textId="77777777" w:rsidR="00C27C6B" w:rsidRPr="00525C14" w:rsidRDefault="00C27C6B" w:rsidP="00C27C6B">
      <w:pPr>
        <w:jc w:val="center"/>
        <w:rPr>
          <w:lang w:val="ru-RU"/>
        </w:rPr>
      </w:pPr>
    </w:p>
    <w:p w14:paraId="06A5BCB0" w14:textId="77777777" w:rsidR="00C27C6B" w:rsidRPr="00525C14" w:rsidRDefault="00C27C6B" w:rsidP="00C27C6B">
      <w:pPr>
        <w:jc w:val="center"/>
        <w:rPr>
          <w:lang w:val="ru-RU"/>
        </w:rPr>
      </w:pPr>
    </w:p>
    <w:p w14:paraId="1F445A8C" w14:textId="77777777" w:rsidR="002F6A1A" w:rsidRPr="00525C14" w:rsidRDefault="002F6A1A" w:rsidP="00C27C6B">
      <w:pPr>
        <w:jc w:val="center"/>
        <w:rPr>
          <w:lang w:val="ru-RU"/>
        </w:rPr>
      </w:pPr>
    </w:p>
    <w:p w14:paraId="1C525F97" w14:textId="77777777" w:rsidR="002F6A1A" w:rsidRPr="00525C14" w:rsidRDefault="002F6A1A" w:rsidP="00C27C6B">
      <w:pPr>
        <w:jc w:val="center"/>
        <w:rPr>
          <w:lang w:val="ru-RU"/>
        </w:rPr>
      </w:pPr>
    </w:p>
    <w:p w14:paraId="1F29D636" w14:textId="77777777" w:rsidR="00014566" w:rsidRPr="00525C14" w:rsidRDefault="00014566" w:rsidP="00C27C6B">
      <w:pPr>
        <w:jc w:val="center"/>
        <w:rPr>
          <w:lang w:val="ru-RU"/>
        </w:rPr>
      </w:pPr>
    </w:p>
    <w:p w14:paraId="230B8B7E" w14:textId="77777777" w:rsidR="00014566" w:rsidRPr="009863E9" w:rsidRDefault="009863E9" w:rsidP="00C27C6B">
      <w:pPr>
        <w:jc w:val="center"/>
        <w:rPr>
          <w:b/>
          <w:lang w:val="ru-RU"/>
        </w:rPr>
      </w:pPr>
      <w:bookmarkStart w:id="1" w:name="To"/>
      <w:r>
        <w:rPr>
          <w:b/>
          <w:lang w:val="ru-RU"/>
        </w:rPr>
        <w:t>ДЕЛО «НАВАЛЬНЫЙ И ОФИЦЕРОВ против РОССИИ»</w:t>
      </w:r>
      <w:bookmarkEnd w:id="1"/>
    </w:p>
    <w:p w14:paraId="0CF32B41" w14:textId="77777777" w:rsidR="00014566" w:rsidRPr="009863E9" w:rsidRDefault="00014566" w:rsidP="00C27C6B">
      <w:pPr>
        <w:jc w:val="center"/>
        <w:rPr>
          <w:lang w:val="ru-RU"/>
        </w:rPr>
      </w:pPr>
    </w:p>
    <w:p w14:paraId="67CF2537" w14:textId="77777777" w:rsidR="00014566" w:rsidRPr="009863E9" w:rsidRDefault="00014566" w:rsidP="00C27C6B">
      <w:pPr>
        <w:jc w:val="center"/>
        <w:rPr>
          <w:i/>
          <w:lang w:val="ru-RU"/>
        </w:rPr>
      </w:pPr>
      <w:r w:rsidRPr="009863E9">
        <w:rPr>
          <w:i/>
          <w:lang w:val="ru-RU"/>
        </w:rPr>
        <w:t>(</w:t>
      </w:r>
      <w:r w:rsidR="009863E9">
        <w:rPr>
          <w:i/>
          <w:lang w:val="ru-RU"/>
        </w:rPr>
        <w:t>Жалобы №№</w:t>
      </w:r>
      <w:r w:rsidR="00DB31CF" w:rsidRPr="009863E9">
        <w:rPr>
          <w:i/>
          <w:lang w:val="ru-RU"/>
        </w:rPr>
        <w:t xml:space="preserve"> 46632/13 </w:t>
      </w:r>
      <w:r w:rsidR="009863E9">
        <w:rPr>
          <w:i/>
          <w:lang w:val="ru-RU"/>
        </w:rPr>
        <w:t>и</w:t>
      </w:r>
      <w:r w:rsidR="00DB31CF" w:rsidRPr="009863E9">
        <w:rPr>
          <w:i/>
          <w:lang w:val="ru-RU"/>
        </w:rPr>
        <w:t xml:space="preserve"> </w:t>
      </w:r>
      <w:r w:rsidR="006A2922" w:rsidRPr="009863E9">
        <w:rPr>
          <w:i/>
          <w:lang w:val="ru-RU"/>
        </w:rPr>
        <w:t>28671/14</w:t>
      </w:r>
      <w:r w:rsidRPr="009863E9">
        <w:rPr>
          <w:i/>
          <w:lang w:val="ru-RU"/>
        </w:rPr>
        <w:t>)</w:t>
      </w:r>
    </w:p>
    <w:p w14:paraId="10D3AF90" w14:textId="77777777" w:rsidR="00014566" w:rsidRPr="009863E9" w:rsidRDefault="00014566" w:rsidP="00C27C6B">
      <w:pPr>
        <w:jc w:val="center"/>
        <w:rPr>
          <w:lang w:val="ru-RU"/>
        </w:rPr>
      </w:pPr>
    </w:p>
    <w:p w14:paraId="2402CF1A" w14:textId="77777777" w:rsidR="002F6A1A" w:rsidRPr="009863E9" w:rsidRDefault="002F6A1A" w:rsidP="00C27C6B">
      <w:pPr>
        <w:jc w:val="center"/>
        <w:rPr>
          <w:lang w:val="ru-RU"/>
        </w:rPr>
      </w:pPr>
    </w:p>
    <w:p w14:paraId="1ACFDD3B" w14:textId="77777777" w:rsidR="002F6A1A" w:rsidRPr="009863E9" w:rsidRDefault="002F6A1A" w:rsidP="00C27C6B">
      <w:pPr>
        <w:jc w:val="center"/>
        <w:rPr>
          <w:lang w:val="ru-RU"/>
        </w:rPr>
      </w:pPr>
    </w:p>
    <w:p w14:paraId="3366F088" w14:textId="77777777" w:rsidR="002F6A1A" w:rsidRPr="009863E9" w:rsidRDefault="002F6A1A" w:rsidP="00C27C6B">
      <w:pPr>
        <w:jc w:val="center"/>
        <w:rPr>
          <w:lang w:val="ru-RU"/>
        </w:rPr>
      </w:pPr>
    </w:p>
    <w:p w14:paraId="0F2671EB" w14:textId="77777777" w:rsidR="002F6A1A" w:rsidRPr="009863E9" w:rsidRDefault="002F6A1A" w:rsidP="00C27C6B">
      <w:pPr>
        <w:jc w:val="center"/>
        <w:rPr>
          <w:lang w:val="ru-RU"/>
        </w:rPr>
      </w:pPr>
    </w:p>
    <w:p w14:paraId="50ECF60C" w14:textId="77777777" w:rsidR="002F6A1A" w:rsidRPr="009863E9" w:rsidRDefault="002F6A1A" w:rsidP="00C27C6B">
      <w:pPr>
        <w:jc w:val="center"/>
        <w:rPr>
          <w:lang w:val="ru-RU"/>
        </w:rPr>
      </w:pPr>
    </w:p>
    <w:p w14:paraId="2DA8149C" w14:textId="77777777" w:rsidR="002F6A1A" w:rsidRPr="009863E9" w:rsidRDefault="002F6A1A" w:rsidP="00C27C6B">
      <w:pPr>
        <w:jc w:val="center"/>
        <w:rPr>
          <w:lang w:val="ru-RU"/>
        </w:rPr>
      </w:pPr>
    </w:p>
    <w:p w14:paraId="242B6DE1" w14:textId="77777777" w:rsidR="002F6A1A" w:rsidRPr="009863E9" w:rsidRDefault="002F6A1A" w:rsidP="00C27C6B">
      <w:pPr>
        <w:jc w:val="center"/>
        <w:rPr>
          <w:lang w:val="ru-RU"/>
        </w:rPr>
      </w:pPr>
    </w:p>
    <w:p w14:paraId="312315F9" w14:textId="77777777" w:rsidR="00014566" w:rsidRPr="009863E9" w:rsidRDefault="00014566" w:rsidP="00C27C6B">
      <w:pPr>
        <w:jc w:val="center"/>
        <w:rPr>
          <w:lang w:val="ru-RU"/>
        </w:rPr>
      </w:pPr>
    </w:p>
    <w:p w14:paraId="2A0EC501" w14:textId="77777777" w:rsidR="00797F9F" w:rsidRPr="009863E9" w:rsidRDefault="009863E9" w:rsidP="00C27C6B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14:paraId="13A87F26" w14:textId="77777777" w:rsidR="0075510C" w:rsidRPr="009863E9" w:rsidRDefault="0075510C" w:rsidP="00C27C6B">
      <w:pPr>
        <w:rPr>
          <w:sz w:val="22"/>
          <w:lang w:val="ru-RU"/>
        </w:rPr>
      </w:pPr>
    </w:p>
    <w:p w14:paraId="422288BB" w14:textId="77777777" w:rsidR="002F6A1A" w:rsidRPr="009863E9" w:rsidRDefault="002F6A1A" w:rsidP="00C27C6B">
      <w:pPr>
        <w:pStyle w:val="JuCase"/>
        <w:ind w:firstLine="0"/>
        <w:jc w:val="center"/>
        <w:rPr>
          <w:b w:val="0"/>
          <w:lang w:val="ru-RU"/>
        </w:rPr>
      </w:pPr>
    </w:p>
    <w:p w14:paraId="41E4430D" w14:textId="77777777" w:rsidR="002F6A1A" w:rsidRPr="009863E9" w:rsidRDefault="002F6A1A" w:rsidP="00C27C6B">
      <w:pPr>
        <w:pStyle w:val="JuCase"/>
        <w:ind w:firstLine="0"/>
        <w:jc w:val="center"/>
        <w:rPr>
          <w:b w:val="0"/>
          <w:lang w:val="ru-RU"/>
        </w:rPr>
      </w:pPr>
    </w:p>
    <w:p w14:paraId="6CED30BF" w14:textId="77777777" w:rsidR="002F6A1A" w:rsidRPr="009863E9" w:rsidRDefault="009863E9" w:rsidP="00C27C6B">
      <w:pPr>
        <w:pStyle w:val="JuCase"/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>СТРАСБУРГ</w:t>
      </w:r>
    </w:p>
    <w:p w14:paraId="62740639" w14:textId="77777777" w:rsidR="002F6A1A" w:rsidRPr="009863E9" w:rsidRDefault="002F6A1A" w:rsidP="00C27C6B">
      <w:pPr>
        <w:pStyle w:val="JuCase"/>
        <w:ind w:firstLine="0"/>
        <w:jc w:val="center"/>
        <w:rPr>
          <w:b w:val="0"/>
          <w:lang w:val="ru-RU"/>
        </w:rPr>
      </w:pPr>
    </w:p>
    <w:p w14:paraId="181F95D8" w14:textId="77777777" w:rsidR="002F6A1A" w:rsidRPr="009863E9" w:rsidRDefault="006054EB" w:rsidP="00C27C6B">
      <w:pPr>
        <w:pStyle w:val="JuCase"/>
        <w:ind w:firstLine="0"/>
        <w:jc w:val="center"/>
        <w:rPr>
          <w:b w:val="0"/>
          <w:lang w:val="ru-RU"/>
        </w:rPr>
      </w:pPr>
      <w:r w:rsidRPr="009863E9">
        <w:rPr>
          <w:b w:val="0"/>
          <w:lang w:val="ru-RU"/>
        </w:rPr>
        <w:t>23</w:t>
      </w:r>
      <w:r w:rsidR="002F6A1A" w:rsidRPr="009863E9">
        <w:rPr>
          <w:b w:val="0"/>
          <w:lang w:val="ru-RU"/>
        </w:rPr>
        <w:t xml:space="preserve"> </w:t>
      </w:r>
      <w:r w:rsidR="009863E9">
        <w:rPr>
          <w:b w:val="0"/>
          <w:lang w:val="ru-RU"/>
        </w:rPr>
        <w:t>февраля</w:t>
      </w:r>
      <w:r w:rsidR="002F6A1A" w:rsidRPr="009863E9">
        <w:rPr>
          <w:b w:val="0"/>
          <w:lang w:val="ru-RU"/>
        </w:rPr>
        <w:t xml:space="preserve"> 2016</w:t>
      </w:r>
      <w:r w:rsidR="009863E9">
        <w:rPr>
          <w:b w:val="0"/>
          <w:lang w:val="ru-RU"/>
        </w:rPr>
        <w:t xml:space="preserve"> г.</w:t>
      </w:r>
    </w:p>
    <w:p w14:paraId="0EC450D8" w14:textId="77777777" w:rsidR="002F6A1A" w:rsidRPr="009863E9" w:rsidRDefault="002F6A1A" w:rsidP="00C27C6B">
      <w:pPr>
        <w:pStyle w:val="JuCase"/>
        <w:ind w:firstLine="0"/>
        <w:jc w:val="center"/>
        <w:rPr>
          <w:b w:val="0"/>
          <w:lang w:val="ru-RU"/>
        </w:rPr>
      </w:pPr>
    </w:p>
    <w:p w14:paraId="1C5E2BFD" w14:textId="77777777" w:rsidR="002F6A1A" w:rsidRPr="009863E9" w:rsidRDefault="002F6A1A" w:rsidP="00C27C6B">
      <w:pPr>
        <w:pStyle w:val="JuCase"/>
        <w:ind w:firstLine="0"/>
        <w:jc w:val="center"/>
        <w:rPr>
          <w:b w:val="0"/>
          <w:lang w:val="ru-RU"/>
        </w:rPr>
      </w:pPr>
    </w:p>
    <w:p w14:paraId="63CA4141" w14:textId="77777777" w:rsidR="00C27C6B" w:rsidRPr="009863E9" w:rsidRDefault="00C27C6B" w:rsidP="00C27C6B">
      <w:pPr>
        <w:pStyle w:val="ECHRPara"/>
        <w:rPr>
          <w:lang w:val="ru-RU"/>
        </w:rPr>
      </w:pPr>
    </w:p>
    <w:p w14:paraId="61364B3B" w14:textId="77777777" w:rsidR="00C27C6B" w:rsidRPr="009863E9" w:rsidRDefault="00C27C6B" w:rsidP="00C27C6B">
      <w:pPr>
        <w:pStyle w:val="ECHRPara"/>
        <w:rPr>
          <w:lang w:val="ru-RU"/>
        </w:rPr>
      </w:pPr>
    </w:p>
    <w:p w14:paraId="7AF0F07E" w14:textId="77777777" w:rsidR="002F6A1A" w:rsidRPr="009863E9" w:rsidRDefault="009863E9" w:rsidP="002A6792">
      <w:pPr>
        <w:pStyle w:val="JuCase"/>
        <w:ind w:firstLine="0"/>
        <w:jc w:val="left"/>
        <w:rPr>
          <w:lang w:val="ru-RU"/>
        </w:rPr>
      </w:pPr>
      <w:r>
        <w:rPr>
          <w:b w:val="0"/>
          <w:i/>
          <w:sz w:val="22"/>
          <w:lang w:val="ru-RU"/>
        </w:rPr>
        <w:t>Настоящее постановление вступит в силу в порядке, установленном пунктом 2 статьи 44 Конвенции. Оно</w:t>
      </w:r>
      <w:r w:rsidRPr="009863E9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может</w:t>
      </w:r>
      <w:r w:rsidRPr="009863E9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подлежать</w:t>
      </w:r>
      <w:r w:rsidRPr="009863E9">
        <w:rPr>
          <w:b w:val="0"/>
          <w:i/>
          <w:sz w:val="22"/>
          <w:lang w:val="ru-RU"/>
        </w:rPr>
        <w:t xml:space="preserve"> </w:t>
      </w:r>
      <w:r w:rsidR="002A6792">
        <w:rPr>
          <w:b w:val="0"/>
          <w:i/>
          <w:sz w:val="22"/>
          <w:lang w:val="ru-RU"/>
        </w:rPr>
        <w:t xml:space="preserve">дополнительной </w:t>
      </w:r>
      <w:r>
        <w:rPr>
          <w:b w:val="0"/>
          <w:i/>
          <w:sz w:val="22"/>
          <w:lang w:val="ru-RU"/>
        </w:rPr>
        <w:t>редактуре</w:t>
      </w:r>
      <w:r w:rsidR="002F6A1A" w:rsidRPr="009863E9">
        <w:rPr>
          <w:b w:val="0"/>
          <w:i/>
          <w:sz w:val="22"/>
          <w:lang w:val="ru-RU"/>
        </w:rPr>
        <w:t>.</w:t>
      </w:r>
    </w:p>
    <w:p w14:paraId="08471EB8" w14:textId="77777777" w:rsidR="002F6A1A" w:rsidRPr="009863E9" w:rsidRDefault="002F6A1A" w:rsidP="00C27C6B">
      <w:pPr>
        <w:pStyle w:val="ECHRPara"/>
        <w:rPr>
          <w:lang w:val="ru-RU"/>
        </w:rPr>
        <w:sectPr w:rsidR="002F6A1A" w:rsidRPr="009863E9" w:rsidSect="002F6A1A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14:paraId="2B721F95" w14:textId="77777777" w:rsidR="00014566" w:rsidRPr="009863E9" w:rsidRDefault="009863E9" w:rsidP="00C27C6B">
      <w:pPr>
        <w:pStyle w:val="JuCase"/>
        <w:rPr>
          <w:bCs/>
          <w:lang w:val="ru-RU"/>
        </w:rPr>
      </w:pPr>
      <w:r>
        <w:rPr>
          <w:lang w:val="ru-RU"/>
        </w:rPr>
        <w:lastRenderedPageBreak/>
        <w:t>В деле «Навальный и Офицеров против России»</w:t>
      </w:r>
    </w:p>
    <w:p w14:paraId="54326D72" w14:textId="77777777" w:rsidR="00014566" w:rsidRPr="009863E9" w:rsidRDefault="009863E9" w:rsidP="00C27C6B">
      <w:pPr>
        <w:pStyle w:val="ECHRPara"/>
        <w:rPr>
          <w:lang w:val="ru-RU"/>
        </w:rPr>
      </w:pPr>
      <w:r>
        <w:rPr>
          <w:lang w:val="ru-RU"/>
        </w:rPr>
        <w:t>Европейский</w:t>
      </w:r>
      <w:r w:rsidRPr="009863E9">
        <w:rPr>
          <w:lang w:val="ru-RU"/>
        </w:rPr>
        <w:t xml:space="preserve"> </w:t>
      </w:r>
      <w:r w:rsidR="002A6792">
        <w:rPr>
          <w:lang w:val="ru-RU"/>
        </w:rPr>
        <w:t>С</w:t>
      </w:r>
      <w:r>
        <w:rPr>
          <w:lang w:val="ru-RU"/>
        </w:rPr>
        <w:t>уд</w:t>
      </w:r>
      <w:r w:rsidRPr="009863E9">
        <w:rPr>
          <w:lang w:val="ru-RU"/>
        </w:rPr>
        <w:t xml:space="preserve"> </w:t>
      </w:r>
      <w:r>
        <w:rPr>
          <w:lang w:val="ru-RU"/>
        </w:rPr>
        <w:t>по</w:t>
      </w:r>
      <w:r w:rsidRPr="009863E9">
        <w:rPr>
          <w:lang w:val="ru-RU"/>
        </w:rPr>
        <w:t xml:space="preserve"> </w:t>
      </w:r>
      <w:r>
        <w:rPr>
          <w:lang w:val="ru-RU"/>
        </w:rPr>
        <w:t>правам</w:t>
      </w:r>
      <w:r w:rsidRPr="009863E9">
        <w:rPr>
          <w:lang w:val="ru-RU"/>
        </w:rPr>
        <w:t xml:space="preserve"> </w:t>
      </w:r>
      <w:r>
        <w:rPr>
          <w:lang w:val="ru-RU"/>
        </w:rPr>
        <w:t>человека</w:t>
      </w:r>
      <w:r w:rsidRPr="009863E9">
        <w:rPr>
          <w:lang w:val="ru-RU"/>
        </w:rPr>
        <w:t xml:space="preserve"> (</w:t>
      </w:r>
      <w:r>
        <w:rPr>
          <w:lang w:val="ru-RU"/>
        </w:rPr>
        <w:t>Третья</w:t>
      </w:r>
      <w:r w:rsidRPr="009863E9">
        <w:rPr>
          <w:lang w:val="ru-RU"/>
        </w:rPr>
        <w:t xml:space="preserve"> </w:t>
      </w:r>
      <w:r>
        <w:rPr>
          <w:lang w:val="ru-RU"/>
        </w:rPr>
        <w:t>секция</w:t>
      </w:r>
      <w:r w:rsidRPr="009863E9">
        <w:rPr>
          <w:lang w:val="ru-RU"/>
        </w:rPr>
        <w:t xml:space="preserve">), </w:t>
      </w:r>
      <w:r>
        <w:rPr>
          <w:lang w:val="ru-RU"/>
        </w:rPr>
        <w:t>заседая</w:t>
      </w:r>
      <w:r w:rsidRPr="009863E9">
        <w:rPr>
          <w:lang w:val="ru-RU"/>
        </w:rPr>
        <w:t xml:space="preserve"> </w:t>
      </w:r>
      <w:r>
        <w:rPr>
          <w:lang w:val="ru-RU"/>
        </w:rPr>
        <w:t>Палатой</w:t>
      </w:r>
      <w:r w:rsidRPr="009863E9">
        <w:rPr>
          <w:lang w:val="ru-RU"/>
        </w:rPr>
        <w:t xml:space="preserve"> </w:t>
      </w:r>
      <w:r>
        <w:rPr>
          <w:lang w:val="ru-RU"/>
        </w:rPr>
        <w:t>в</w:t>
      </w:r>
      <w:r w:rsidRPr="009863E9">
        <w:rPr>
          <w:lang w:val="ru-RU"/>
        </w:rPr>
        <w:t xml:space="preserve"> </w:t>
      </w:r>
      <w:r>
        <w:rPr>
          <w:lang w:val="ru-RU"/>
        </w:rPr>
        <w:t>составе</w:t>
      </w:r>
      <w:r w:rsidR="00014566" w:rsidRPr="009863E9">
        <w:rPr>
          <w:lang w:val="ru-RU"/>
        </w:rPr>
        <w:t>:</w:t>
      </w:r>
    </w:p>
    <w:p w14:paraId="2D9D91D8" w14:textId="77777777" w:rsidR="00014566" w:rsidRPr="008A59B1" w:rsidRDefault="00ED614C" w:rsidP="00C27C6B">
      <w:pPr>
        <w:pStyle w:val="ECHRDecisionBody"/>
        <w:rPr>
          <w:i/>
          <w:lang w:val="ru-RU"/>
        </w:rPr>
      </w:pPr>
      <w:r w:rsidRPr="009863E9">
        <w:rPr>
          <w:lang w:val="ru-RU"/>
        </w:rPr>
        <w:tab/>
      </w:r>
      <w:r w:rsidR="009863E9">
        <w:rPr>
          <w:lang w:val="ru-RU"/>
        </w:rPr>
        <w:t>Луиса</w:t>
      </w:r>
      <w:r w:rsidR="009863E9" w:rsidRPr="008A59B1">
        <w:rPr>
          <w:lang w:val="ru-RU"/>
        </w:rPr>
        <w:t xml:space="preserve"> </w:t>
      </w:r>
      <w:r w:rsidR="009863E9">
        <w:rPr>
          <w:lang w:val="ru-RU"/>
        </w:rPr>
        <w:t>Лопеса</w:t>
      </w:r>
      <w:r w:rsidR="009863E9" w:rsidRPr="008A59B1">
        <w:rPr>
          <w:lang w:val="ru-RU"/>
        </w:rPr>
        <w:t xml:space="preserve"> </w:t>
      </w:r>
      <w:proofErr w:type="spellStart"/>
      <w:r w:rsidR="009863E9">
        <w:rPr>
          <w:lang w:val="ru-RU"/>
        </w:rPr>
        <w:t>Гуэрры</w:t>
      </w:r>
      <w:proofErr w:type="spellEnd"/>
      <w:r w:rsidRPr="008A59B1">
        <w:rPr>
          <w:lang w:val="ru-RU"/>
        </w:rPr>
        <w:t>,</w:t>
      </w:r>
      <w:r w:rsidR="009863E9" w:rsidRPr="008A59B1">
        <w:rPr>
          <w:i/>
          <w:lang w:val="ru-RU"/>
        </w:rPr>
        <w:t xml:space="preserve"> </w:t>
      </w:r>
      <w:r w:rsidR="009863E9">
        <w:rPr>
          <w:i/>
          <w:lang w:val="ru-RU"/>
        </w:rPr>
        <w:t>Председателя</w:t>
      </w:r>
      <w:r w:rsidRPr="008A59B1">
        <w:rPr>
          <w:i/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proofErr w:type="spellStart"/>
      <w:r w:rsidR="008A59B1">
        <w:rPr>
          <w:lang w:val="ru-RU"/>
        </w:rPr>
        <w:t>Хе</w:t>
      </w:r>
      <w:r w:rsidR="009863E9">
        <w:rPr>
          <w:lang w:val="ru-RU"/>
        </w:rPr>
        <w:t>лены</w:t>
      </w:r>
      <w:proofErr w:type="spellEnd"/>
      <w:r w:rsidR="009863E9">
        <w:rPr>
          <w:lang w:val="ru-RU"/>
        </w:rPr>
        <w:t xml:space="preserve"> </w:t>
      </w:r>
      <w:proofErr w:type="spellStart"/>
      <w:r w:rsidR="008A59B1">
        <w:rPr>
          <w:lang w:val="ru-RU"/>
        </w:rPr>
        <w:t>Я</w:t>
      </w:r>
      <w:r w:rsidR="009863E9">
        <w:rPr>
          <w:lang w:val="ru-RU"/>
        </w:rPr>
        <w:t>дерблом</w:t>
      </w:r>
      <w:proofErr w:type="spellEnd"/>
      <w:r w:rsidRPr="008A59B1">
        <w:rPr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r w:rsidR="008A59B1">
        <w:rPr>
          <w:lang w:val="ru-RU"/>
        </w:rPr>
        <w:t xml:space="preserve">Георга </w:t>
      </w:r>
      <w:proofErr w:type="spellStart"/>
      <w:r w:rsidR="008A59B1">
        <w:rPr>
          <w:lang w:val="ru-RU"/>
        </w:rPr>
        <w:t>Николау</w:t>
      </w:r>
      <w:proofErr w:type="spellEnd"/>
      <w:r w:rsidRPr="008A59B1">
        <w:rPr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r w:rsidR="008A59B1">
        <w:rPr>
          <w:lang w:val="ru-RU"/>
        </w:rPr>
        <w:t xml:space="preserve">Хелен </w:t>
      </w:r>
      <w:proofErr w:type="spellStart"/>
      <w:r w:rsidR="008A59B1">
        <w:rPr>
          <w:lang w:val="ru-RU"/>
        </w:rPr>
        <w:t>Келлер</w:t>
      </w:r>
      <w:proofErr w:type="spellEnd"/>
      <w:r w:rsidRPr="008A59B1">
        <w:rPr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proofErr w:type="spellStart"/>
      <w:r w:rsidR="008A59B1">
        <w:rPr>
          <w:lang w:val="ru-RU"/>
        </w:rPr>
        <w:t>Йоханнеса</w:t>
      </w:r>
      <w:proofErr w:type="spellEnd"/>
      <w:r w:rsidR="008A59B1">
        <w:rPr>
          <w:lang w:val="ru-RU"/>
        </w:rPr>
        <w:t xml:space="preserve"> </w:t>
      </w:r>
      <w:proofErr w:type="spellStart"/>
      <w:r w:rsidR="008A59B1">
        <w:rPr>
          <w:lang w:val="ru-RU"/>
        </w:rPr>
        <w:t>Силвиса</w:t>
      </w:r>
      <w:proofErr w:type="spellEnd"/>
      <w:r w:rsidRPr="008A59B1">
        <w:rPr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r w:rsidR="008A59B1">
        <w:rPr>
          <w:lang w:val="ru-RU"/>
        </w:rPr>
        <w:t>Дмитрия Дедова</w:t>
      </w:r>
      <w:r w:rsidRPr="008A59B1">
        <w:rPr>
          <w:lang w:val="ru-RU"/>
        </w:rPr>
        <w:t>,</w:t>
      </w:r>
      <w:r w:rsidRPr="008A59B1">
        <w:rPr>
          <w:i/>
          <w:lang w:val="ru-RU"/>
        </w:rPr>
        <w:br/>
      </w:r>
      <w:r w:rsidRPr="008A59B1">
        <w:rPr>
          <w:lang w:val="ru-RU"/>
        </w:rPr>
        <w:tab/>
      </w:r>
      <w:r w:rsidR="008A59B1">
        <w:rPr>
          <w:lang w:val="ru-RU"/>
        </w:rPr>
        <w:t xml:space="preserve">Бранко </w:t>
      </w:r>
      <w:proofErr w:type="spellStart"/>
      <w:r w:rsidR="008A59B1">
        <w:rPr>
          <w:lang w:val="ru-RU"/>
        </w:rPr>
        <w:t>Лубарды</w:t>
      </w:r>
      <w:proofErr w:type="spellEnd"/>
      <w:r w:rsidRPr="008A59B1">
        <w:rPr>
          <w:lang w:val="ru-RU"/>
        </w:rPr>
        <w:t>,</w:t>
      </w:r>
      <w:r w:rsidRPr="008A59B1">
        <w:rPr>
          <w:i/>
          <w:lang w:val="ru-RU"/>
        </w:rPr>
        <w:t xml:space="preserve"> </w:t>
      </w:r>
      <w:r w:rsidR="008A59B1">
        <w:rPr>
          <w:i/>
          <w:lang w:val="ru-RU"/>
        </w:rPr>
        <w:t>судей</w:t>
      </w:r>
      <w:r w:rsidRPr="008A59B1">
        <w:rPr>
          <w:i/>
          <w:lang w:val="ru-RU"/>
        </w:rPr>
        <w:t>,</w:t>
      </w:r>
      <w:r w:rsidR="00014566" w:rsidRPr="008A59B1">
        <w:rPr>
          <w:szCs w:val="24"/>
          <w:lang w:val="ru-RU"/>
        </w:rPr>
        <w:br/>
      </w:r>
      <w:r w:rsidR="008A59B1">
        <w:rPr>
          <w:lang w:val="ru-RU"/>
        </w:rPr>
        <w:t>а также</w:t>
      </w:r>
      <w:r w:rsidR="00014566" w:rsidRPr="008A59B1">
        <w:rPr>
          <w:lang w:val="ru-RU"/>
        </w:rPr>
        <w:t xml:space="preserve"> </w:t>
      </w:r>
      <w:proofErr w:type="spellStart"/>
      <w:r w:rsidR="008A59B1">
        <w:rPr>
          <w:lang w:val="ru-RU"/>
        </w:rPr>
        <w:t>Мариалены</w:t>
      </w:r>
      <w:proofErr w:type="spellEnd"/>
      <w:r w:rsidR="008A59B1">
        <w:rPr>
          <w:lang w:val="ru-RU"/>
        </w:rPr>
        <w:t xml:space="preserve"> </w:t>
      </w:r>
      <w:proofErr w:type="spellStart"/>
      <w:r w:rsidR="008A59B1">
        <w:rPr>
          <w:lang w:val="ru-RU"/>
        </w:rPr>
        <w:t>Цирли</w:t>
      </w:r>
      <w:proofErr w:type="spellEnd"/>
      <w:r w:rsidR="008812FC" w:rsidRPr="008A59B1">
        <w:rPr>
          <w:lang w:val="ru-RU"/>
        </w:rPr>
        <w:t>,</w:t>
      </w:r>
      <w:r w:rsidR="008812FC" w:rsidRPr="008A59B1">
        <w:rPr>
          <w:i/>
          <w:lang w:val="ru-RU"/>
        </w:rPr>
        <w:t xml:space="preserve"> </w:t>
      </w:r>
      <w:r w:rsidR="002A6792">
        <w:rPr>
          <w:i/>
          <w:lang w:val="ru-RU"/>
        </w:rPr>
        <w:t>з</w:t>
      </w:r>
      <w:r w:rsidR="008A59B1">
        <w:rPr>
          <w:i/>
          <w:lang w:val="ru-RU"/>
        </w:rPr>
        <w:t>аместителя Регистратора Секции</w:t>
      </w:r>
      <w:r w:rsidR="008812FC" w:rsidRPr="008A59B1">
        <w:rPr>
          <w:i/>
          <w:lang w:val="ru-RU"/>
        </w:rPr>
        <w:t>,</w:t>
      </w:r>
    </w:p>
    <w:p w14:paraId="10F0E6BC" w14:textId="77777777" w:rsidR="00014566" w:rsidRPr="008A59B1" w:rsidRDefault="008A59B1" w:rsidP="00C27C6B">
      <w:pPr>
        <w:pStyle w:val="ECHRPara"/>
        <w:rPr>
          <w:lang w:val="ru-RU"/>
        </w:rPr>
      </w:pPr>
      <w:r>
        <w:rPr>
          <w:lang w:val="ru-RU"/>
        </w:rPr>
        <w:t>Проведя</w:t>
      </w:r>
      <w:r w:rsidRPr="008A59B1">
        <w:rPr>
          <w:lang w:val="ru-RU"/>
        </w:rPr>
        <w:t xml:space="preserve"> </w:t>
      </w:r>
      <w:r>
        <w:rPr>
          <w:lang w:val="ru-RU"/>
        </w:rPr>
        <w:t>закрытое</w:t>
      </w:r>
      <w:r w:rsidRPr="008A59B1">
        <w:rPr>
          <w:lang w:val="ru-RU"/>
        </w:rPr>
        <w:t xml:space="preserve"> </w:t>
      </w:r>
      <w:r>
        <w:rPr>
          <w:lang w:val="ru-RU"/>
        </w:rPr>
        <w:t>заседани</w:t>
      </w:r>
      <w:r w:rsidR="002A6792">
        <w:rPr>
          <w:lang w:val="ru-RU"/>
        </w:rPr>
        <w:t>е</w:t>
      </w:r>
      <w:r w:rsidRPr="008A59B1">
        <w:rPr>
          <w:lang w:val="ru-RU"/>
        </w:rPr>
        <w:t xml:space="preserve"> 19 </w:t>
      </w:r>
      <w:r>
        <w:rPr>
          <w:lang w:val="ru-RU"/>
        </w:rPr>
        <w:t>января</w:t>
      </w:r>
      <w:r w:rsidRPr="008A59B1">
        <w:rPr>
          <w:lang w:val="ru-RU"/>
        </w:rPr>
        <w:t xml:space="preserve"> 2016 </w:t>
      </w:r>
      <w:r>
        <w:rPr>
          <w:lang w:val="ru-RU"/>
        </w:rPr>
        <w:t>года</w:t>
      </w:r>
      <w:r w:rsidR="00014566" w:rsidRPr="008A59B1">
        <w:rPr>
          <w:lang w:val="ru-RU"/>
        </w:rPr>
        <w:t>,</w:t>
      </w:r>
    </w:p>
    <w:p w14:paraId="04D076EB" w14:textId="77777777" w:rsidR="00014566" w:rsidRPr="008A59B1" w:rsidRDefault="008A59B1" w:rsidP="00C27C6B">
      <w:pPr>
        <w:pStyle w:val="ECHRPara"/>
        <w:rPr>
          <w:lang w:val="ru-RU"/>
        </w:rPr>
      </w:pPr>
      <w:r>
        <w:rPr>
          <w:lang w:val="ru-RU"/>
        </w:rPr>
        <w:t>Принимает следующее постановление, принятое в указанную дату</w:t>
      </w:r>
      <w:r w:rsidR="00014566" w:rsidRPr="008A59B1">
        <w:rPr>
          <w:lang w:val="ru-RU"/>
        </w:rPr>
        <w:t>:</w:t>
      </w:r>
    </w:p>
    <w:p w14:paraId="4C6EC6D3" w14:textId="77777777" w:rsidR="00014566" w:rsidRPr="0049191B" w:rsidRDefault="008A59B1" w:rsidP="00C27C6B">
      <w:pPr>
        <w:pStyle w:val="ECHRTitle1"/>
        <w:rPr>
          <w:lang w:val="ru-RU"/>
        </w:rPr>
      </w:pPr>
      <w:r>
        <w:rPr>
          <w:lang w:val="ru-RU"/>
        </w:rPr>
        <w:t>ПРОЦЕДУРА</w:t>
      </w:r>
    </w:p>
    <w:p w14:paraId="50CE61FF" w14:textId="77777777" w:rsidR="00C27C6B" w:rsidRPr="005E35AD" w:rsidRDefault="00AA2ED4" w:rsidP="00C27C6B">
      <w:pPr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1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E35AD">
        <w:rPr>
          <w:lang w:val="ru-RU"/>
        </w:rPr>
        <w:t>Данное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дело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было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инициировано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двумя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жалобами</w:t>
      </w:r>
      <w:r w:rsidR="00DB31CF" w:rsidRPr="005E35AD">
        <w:rPr>
          <w:lang w:val="ru-RU"/>
        </w:rPr>
        <w:t xml:space="preserve"> (</w:t>
      </w:r>
      <w:r w:rsidR="005E35AD" w:rsidRPr="005E35AD">
        <w:rPr>
          <w:lang w:val="ru-RU"/>
        </w:rPr>
        <w:t>№№</w:t>
      </w:r>
      <w:r w:rsidR="00DB31CF" w:rsidRPr="00C27C6B">
        <w:rPr>
          <w:lang w:val="en-GB"/>
        </w:rPr>
        <w:t> </w:t>
      </w:r>
      <w:r w:rsidR="00DB31CF" w:rsidRPr="005E35AD">
        <w:rPr>
          <w:lang w:val="ru-RU"/>
        </w:rPr>
        <w:t xml:space="preserve">46632/13 </w:t>
      </w:r>
      <w:r w:rsidR="005E35AD">
        <w:rPr>
          <w:lang w:val="ru-RU"/>
        </w:rPr>
        <w:t>и</w:t>
      </w:r>
      <w:r w:rsidR="00DB31CF" w:rsidRPr="005E35AD">
        <w:rPr>
          <w:lang w:val="ru-RU"/>
        </w:rPr>
        <w:t xml:space="preserve"> </w:t>
      </w:r>
      <w:r w:rsidR="006A2922" w:rsidRPr="005E35AD">
        <w:rPr>
          <w:lang w:val="ru-RU"/>
        </w:rPr>
        <w:t>28671/14</w:t>
      </w:r>
      <w:r w:rsidR="00DB31CF" w:rsidRPr="005E35AD">
        <w:rPr>
          <w:lang w:val="ru-RU"/>
        </w:rPr>
        <w:t>)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поданными</w:t>
      </w:r>
      <w:r w:rsidR="00014566" w:rsidRPr="005E35AD">
        <w:rPr>
          <w:lang w:val="ru-RU"/>
        </w:rPr>
        <w:t xml:space="preserve"> </w:t>
      </w:r>
      <w:r w:rsidR="005E35AD">
        <w:rPr>
          <w:lang w:val="ru-RU"/>
        </w:rPr>
        <w:t>против</w:t>
      </w:r>
      <w:r w:rsidR="00014566" w:rsidRPr="005E35AD">
        <w:rPr>
          <w:lang w:val="ru-RU"/>
        </w:rPr>
        <w:t xml:space="preserve"> </w:t>
      </w:r>
      <w:r w:rsidR="005E35AD">
        <w:rPr>
          <w:lang w:val="ru-RU"/>
        </w:rPr>
        <w:t>Российской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Федерации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на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основании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статьи</w:t>
      </w:r>
      <w:r w:rsidR="005E35AD" w:rsidRPr="005E35AD">
        <w:rPr>
          <w:lang w:val="ru-RU"/>
        </w:rPr>
        <w:t xml:space="preserve"> 34 </w:t>
      </w:r>
      <w:r w:rsidR="005E35AD">
        <w:rPr>
          <w:lang w:val="ru-RU"/>
        </w:rPr>
        <w:t>Конвенции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защите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прав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человека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основных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свобод</w:t>
      </w:r>
      <w:r w:rsidR="005E35AD" w:rsidRPr="005E35AD">
        <w:rPr>
          <w:lang w:val="ru-RU"/>
        </w:rPr>
        <w:t xml:space="preserve"> («</w:t>
      </w:r>
      <w:r w:rsidR="005E35AD">
        <w:rPr>
          <w:lang w:val="ru-RU"/>
        </w:rPr>
        <w:t>Конвенция</w:t>
      </w:r>
      <w:r w:rsidR="005E35AD" w:rsidRPr="005E35AD">
        <w:rPr>
          <w:lang w:val="ru-RU"/>
        </w:rPr>
        <w:t xml:space="preserve">») </w:t>
      </w:r>
      <w:r w:rsidR="005E35AD">
        <w:rPr>
          <w:lang w:val="ru-RU"/>
        </w:rPr>
        <w:t>двумя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гражданами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Российской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Федерации,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Алексеем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Анатольевичем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Навальным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Петром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Юрьевичем</w:t>
      </w:r>
      <w:r w:rsidR="005E35AD" w:rsidRPr="005E35AD">
        <w:rPr>
          <w:lang w:val="ru-RU"/>
        </w:rPr>
        <w:t xml:space="preserve"> </w:t>
      </w:r>
      <w:proofErr w:type="spellStart"/>
      <w:r w:rsidR="005E35AD">
        <w:rPr>
          <w:lang w:val="ru-RU"/>
        </w:rPr>
        <w:t>Офицеровым</w:t>
      </w:r>
      <w:proofErr w:type="spellEnd"/>
      <w:r w:rsidR="005E35AD" w:rsidRPr="005E35AD">
        <w:rPr>
          <w:lang w:val="ru-RU"/>
        </w:rPr>
        <w:t xml:space="preserve"> («</w:t>
      </w:r>
      <w:r w:rsidR="005E35AD">
        <w:rPr>
          <w:lang w:val="ru-RU"/>
        </w:rPr>
        <w:t>заявител</w:t>
      </w:r>
      <w:r w:rsidR="002A6792">
        <w:rPr>
          <w:lang w:val="ru-RU"/>
        </w:rPr>
        <w:t>и</w:t>
      </w:r>
      <w:r w:rsidR="005E35AD" w:rsidRPr="005E35AD">
        <w:rPr>
          <w:lang w:val="ru-RU"/>
        </w:rPr>
        <w:t xml:space="preserve">») 24 </w:t>
      </w:r>
      <w:r w:rsidR="005E35AD">
        <w:rPr>
          <w:lang w:val="ru-RU"/>
        </w:rPr>
        <w:t>июня</w:t>
      </w:r>
      <w:r w:rsidR="005E35AD" w:rsidRPr="005E35AD">
        <w:rPr>
          <w:lang w:val="ru-RU"/>
        </w:rPr>
        <w:t xml:space="preserve"> 2013 </w:t>
      </w:r>
      <w:r w:rsidR="005E35AD">
        <w:rPr>
          <w:lang w:val="ru-RU"/>
        </w:rPr>
        <w:t>года</w:t>
      </w:r>
      <w:r w:rsidR="002A6792">
        <w:rPr>
          <w:lang w:val="ru-RU"/>
        </w:rPr>
        <w:t xml:space="preserve"> и</w:t>
      </w:r>
      <w:r w:rsidR="005E35AD" w:rsidRPr="005E35AD">
        <w:rPr>
          <w:lang w:val="ru-RU"/>
        </w:rPr>
        <w:t xml:space="preserve"> 8 </w:t>
      </w:r>
      <w:r w:rsidR="005E35AD">
        <w:rPr>
          <w:lang w:val="ru-RU"/>
        </w:rPr>
        <w:t>апреля</w:t>
      </w:r>
      <w:r w:rsidR="005E35AD" w:rsidRPr="005E35AD">
        <w:rPr>
          <w:lang w:val="ru-RU"/>
        </w:rPr>
        <w:t xml:space="preserve"> 2014 </w:t>
      </w:r>
      <w:r w:rsidR="005E35AD">
        <w:rPr>
          <w:lang w:val="ru-RU"/>
        </w:rPr>
        <w:t>года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соответственно</w:t>
      </w:r>
      <w:r w:rsidR="00014566" w:rsidRPr="005E35AD">
        <w:rPr>
          <w:lang w:val="ru-RU"/>
        </w:rPr>
        <w:t>.</w:t>
      </w:r>
    </w:p>
    <w:p w14:paraId="18924935" w14:textId="77777777" w:rsidR="00DB31CF" w:rsidRPr="005E35A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2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E35AD">
        <w:rPr>
          <w:lang w:val="ru-RU"/>
        </w:rPr>
        <w:t>Заявителей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представляли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 xml:space="preserve">московские адвокаты </w:t>
      </w:r>
      <w:r w:rsidR="005E35AD">
        <w:rPr>
          <w:lang w:val="ru-RU"/>
        </w:rPr>
        <w:t>О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>Михайлова</w:t>
      </w:r>
      <w:r w:rsidR="005E35AD" w:rsidRPr="005E35AD">
        <w:rPr>
          <w:lang w:val="ru-RU"/>
        </w:rPr>
        <w:t xml:space="preserve"> </w:t>
      </w:r>
      <w:r w:rsidR="00DB31CF" w:rsidRPr="005E35AD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>Давыдова</w:t>
      </w:r>
      <w:r w:rsidR="005E35AD" w:rsidRPr="005E35AD">
        <w:rPr>
          <w:lang w:val="ru-RU"/>
        </w:rPr>
        <w:t>.</w:t>
      </w:r>
      <w:r w:rsidR="005E35AD">
        <w:rPr>
          <w:lang w:val="ru-RU"/>
        </w:rPr>
        <w:t xml:space="preserve"> Правительство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 xml:space="preserve">Российской Федерации </w:t>
      </w:r>
      <w:r w:rsidR="005E35AD" w:rsidRPr="005E35AD">
        <w:rPr>
          <w:lang w:val="ru-RU"/>
        </w:rPr>
        <w:t>(«</w:t>
      </w:r>
      <w:r w:rsidR="005E35AD">
        <w:rPr>
          <w:lang w:val="ru-RU"/>
        </w:rPr>
        <w:t>Правительство</w:t>
      </w:r>
      <w:r w:rsidR="005E35AD" w:rsidRPr="005E35AD">
        <w:rPr>
          <w:lang w:val="ru-RU"/>
        </w:rPr>
        <w:t xml:space="preserve">») </w:t>
      </w:r>
      <w:r w:rsidR="005E35AD">
        <w:rPr>
          <w:lang w:val="ru-RU"/>
        </w:rPr>
        <w:t>представлял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Г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>Матюшкин, Уполномоченный Российской Федерации при Европейском Суде по правам человека</w:t>
      </w:r>
      <w:r w:rsidR="000C1C94" w:rsidRPr="005E35AD">
        <w:rPr>
          <w:lang w:val="ru-RU"/>
        </w:rPr>
        <w:t>.</w:t>
      </w:r>
    </w:p>
    <w:p w14:paraId="3F0F3A5D" w14:textId="77777777" w:rsidR="00C27C6B" w:rsidRPr="005E35A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3</w:t>
      </w:r>
      <w:r w:rsidRPr="00C27C6B">
        <w:rPr>
          <w:lang w:val="en-GB"/>
        </w:rPr>
        <w:fldChar w:fldCharType="end"/>
      </w:r>
      <w:r w:rsidR="00DB31CF" w:rsidRPr="000779B1">
        <w:rPr>
          <w:lang w:val="ru-RU"/>
        </w:rPr>
        <w:t>.</w:t>
      </w:r>
      <w:r w:rsidR="00DB31CF" w:rsidRPr="00C27C6B">
        <w:rPr>
          <w:lang w:val="en-GB"/>
        </w:rPr>
        <w:t>  </w:t>
      </w:r>
      <w:r w:rsidR="005E35AD">
        <w:rPr>
          <w:lang w:val="ru-RU"/>
        </w:rPr>
        <w:t>Заявители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>жаловались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что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были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осуждены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за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совершение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растраты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>на основании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непредсказуемого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применения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уголовного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законодательства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в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нарушение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статьи</w:t>
      </w:r>
      <w:r w:rsidR="005E35AD" w:rsidRPr="005E35AD">
        <w:rPr>
          <w:lang w:val="ru-RU"/>
        </w:rPr>
        <w:t xml:space="preserve"> 7 </w:t>
      </w:r>
      <w:r w:rsidR="005E35AD">
        <w:rPr>
          <w:lang w:val="ru-RU"/>
        </w:rPr>
        <w:t>Конвенции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а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также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что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уголовное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судопроизводство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проходило в нарушение статьи 6 Конвенции. Кроме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того</w:t>
      </w:r>
      <w:r w:rsidR="005E35AD" w:rsidRPr="005E35AD">
        <w:rPr>
          <w:lang w:val="ru-RU"/>
        </w:rPr>
        <w:t>,</w:t>
      </w:r>
      <w:r w:rsidR="005E35AD">
        <w:rPr>
          <w:lang w:val="ru-RU"/>
        </w:rPr>
        <w:t xml:space="preserve"> они утверждали, что уголовное преследование и осуждение были политически мотивированными, в нарушение статьи 18 Конвенции</w:t>
      </w:r>
      <w:r w:rsidR="000C1C94" w:rsidRPr="005E35AD">
        <w:rPr>
          <w:lang w:val="ru-RU"/>
        </w:rPr>
        <w:t>.</w:t>
      </w:r>
    </w:p>
    <w:p w14:paraId="463EDFE5" w14:textId="77777777" w:rsidR="00014566" w:rsidRPr="005E35A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4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0C1C94" w:rsidRPr="005E35AD">
        <w:rPr>
          <w:lang w:val="ru-RU"/>
        </w:rPr>
        <w:t xml:space="preserve">7 </w:t>
      </w:r>
      <w:r w:rsidR="005E35AD">
        <w:rPr>
          <w:lang w:val="ru-RU"/>
        </w:rPr>
        <w:t>октября</w:t>
      </w:r>
      <w:r w:rsidR="000C1C94" w:rsidRPr="005E35AD">
        <w:rPr>
          <w:lang w:val="ru-RU"/>
        </w:rPr>
        <w:t xml:space="preserve"> 2014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г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>жалобы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были</w:t>
      </w:r>
      <w:r w:rsidR="005E35AD" w:rsidRPr="005E35AD">
        <w:rPr>
          <w:lang w:val="ru-RU"/>
        </w:rPr>
        <w:t xml:space="preserve"> </w:t>
      </w:r>
      <w:proofErr w:type="spellStart"/>
      <w:r w:rsidR="005E35AD">
        <w:rPr>
          <w:lang w:val="ru-RU"/>
        </w:rPr>
        <w:t>коммуницированы</w:t>
      </w:r>
      <w:proofErr w:type="spellEnd"/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Правительству</w:t>
      </w:r>
      <w:r w:rsidR="005E35AD" w:rsidRPr="005E35AD">
        <w:rPr>
          <w:lang w:val="ru-RU"/>
        </w:rPr>
        <w:t>.</w:t>
      </w:r>
      <w:r w:rsidR="005E35AD">
        <w:rPr>
          <w:lang w:val="ru-RU"/>
        </w:rPr>
        <w:t xml:space="preserve"> Кроме того, было принято решение рассмотреть жалобы в приоритетном порядке, в соответствии с Правилом 41 Регламента Суда</w:t>
      </w:r>
      <w:r w:rsidR="00014566" w:rsidRPr="005E35AD">
        <w:rPr>
          <w:lang w:val="ru-RU"/>
        </w:rPr>
        <w:t>.</w:t>
      </w:r>
    </w:p>
    <w:p w14:paraId="7520336C" w14:textId="77777777" w:rsidR="00014566" w:rsidRPr="000779B1" w:rsidRDefault="005E35AD" w:rsidP="00C27C6B">
      <w:pPr>
        <w:pStyle w:val="ECHRTitle1"/>
        <w:rPr>
          <w:lang w:val="ru-RU"/>
        </w:rPr>
      </w:pPr>
      <w:r>
        <w:rPr>
          <w:lang w:val="ru-RU"/>
        </w:rPr>
        <w:lastRenderedPageBreak/>
        <w:t>ФАКТЫ</w:t>
      </w:r>
    </w:p>
    <w:p w14:paraId="6F61B144" w14:textId="77777777" w:rsidR="00014566" w:rsidRPr="000779B1" w:rsidRDefault="00014566" w:rsidP="00C27C6B">
      <w:pPr>
        <w:pStyle w:val="ECHRHeading1"/>
        <w:rPr>
          <w:lang w:val="ru-RU"/>
        </w:rPr>
      </w:pPr>
      <w:r w:rsidRPr="00C27C6B">
        <w:rPr>
          <w:lang w:val="en-GB"/>
        </w:rPr>
        <w:t>I</w:t>
      </w:r>
      <w:r w:rsidRPr="000779B1">
        <w:rPr>
          <w:lang w:val="ru-RU"/>
        </w:rPr>
        <w:t>.</w:t>
      </w:r>
      <w:r w:rsidRPr="00C27C6B">
        <w:rPr>
          <w:lang w:val="en-GB"/>
        </w:rPr>
        <w:t>  </w:t>
      </w:r>
      <w:r w:rsidR="005E35AD">
        <w:rPr>
          <w:lang w:val="ru-RU"/>
        </w:rPr>
        <w:t>ОБСТОЯТЕЛЬСТВА</w:t>
      </w:r>
      <w:r w:rsidR="005E35AD" w:rsidRPr="000779B1">
        <w:rPr>
          <w:lang w:val="ru-RU"/>
        </w:rPr>
        <w:t xml:space="preserve"> </w:t>
      </w:r>
      <w:r w:rsidR="005E35AD">
        <w:rPr>
          <w:lang w:val="ru-RU"/>
        </w:rPr>
        <w:t>ДЕЛА</w:t>
      </w:r>
    </w:p>
    <w:p w14:paraId="11DA6170" w14:textId="77777777" w:rsidR="00014566" w:rsidRPr="005E35A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5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E35AD">
        <w:rPr>
          <w:lang w:val="ru-RU"/>
        </w:rPr>
        <w:t>Заявители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родились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в</w:t>
      </w:r>
      <w:r w:rsidR="00DB31CF" w:rsidRPr="005E35AD">
        <w:rPr>
          <w:lang w:val="ru-RU"/>
        </w:rPr>
        <w:t xml:space="preserve"> 1976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г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>и</w:t>
      </w:r>
      <w:r w:rsidR="00DB31CF" w:rsidRPr="005E35AD">
        <w:rPr>
          <w:lang w:val="ru-RU"/>
        </w:rPr>
        <w:t xml:space="preserve"> </w:t>
      </w:r>
      <w:r w:rsidR="009A5934" w:rsidRPr="005E35AD">
        <w:rPr>
          <w:lang w:val="ru-RU"/>
        </w:rPr>
        <w:t>1975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г</w:t>
      </w:r>
      <w:r w:rsidR="005E35AD" w:rsidRPr="005E35AD">
        <w:rPr>
          <w:lang w:val="ru-RU"/>
        </w:rPr>
        <w:t xml:space="preserve">. </w:t>
      </w:r>
      <w:r w:rsidR="005E35AD">
        <w:rPr>
          <w:lang w:val="ru-RU"/>
        </w:rPr>
        <w:t xml:space="preserve">соответственно и проживают в </w:t>
      </w:r>
      <w:r w:rsidR="002A6792">
        <w:rPr>
          <w:lang w:val="ru-RU"/>
        </w:rPr>
        <w:t xml:space="preserve">г. </w:t>
      </w:r>
      <w:r w:rsidR="005E35AD">
        <w:rPr>
          <w:lang w:val="ru-RU"/>
        </w:rPr>
        <w:t>Москве</w:t>
      </w:r>
      <w:r w:rsidR="00014566" w:rsidRPr="005E35AD">
        <w:rPr>
          <w:lang w:val="ru-RU"/>
        </w:rPr>
        <w:t>.</w:t>
      </w:r>
    </w:p>
    <w:p w14:paraId="01D8B02D" w14:textId="77777777" w:rsidR="00C27C6B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6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E35AD">
        <w:rPr>
          <w:lang w:val="ru-RU"/>
        </w:rPr>
        <w:t>Первый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заявитель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является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политическим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активистом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лидером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оппозиции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руководителем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кампании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по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борьбе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с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коррупцией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популярным</w:t>
      </w:r>
      <w:r w:rsidR="005E35AD" w:rsidRPr="005E35AD">
        <w:rPr>
          <w:lang w:val="ru-RU"/>
        </w:rPr>
        <w:t xml:space="preserve"> </w:t>
      </w:r>
      <w:proofErr w:type="spellStart"/>
      <w:r w:rsidR="005E35AD">
        <w:rPr>
          <w:lang w:val="ru-RU"/>
        </w:rPr>
        <w:t>бло</w:t>
      </w:r>
      <w:r w:rsidR="0035136E">
        <w:rPr>
          <w:lang w:val="ru-RU"/>
        </w:rPr>
        <w:t>г</w:t>
      </w:r>
      <w:r w:rsidR="005E35AD">
        <w:rPr>
          <w:lang w:val="ru-RU"/>
        </w:rPr>
        <w:t>гером</w:t>
      </w:r>
      <w:proofErr w:type="spellEnd"/>
      <w:r w:rsidR="005E35AD" w:rsidRPr="005E35AD">
        <w:rPr>
          <w:lang w:val="ru-RU"/>
        </w:rPr>
        <w:t>.</w:t>
      </w:r>
      <w:r w:rsidR="005E35AD">
        <w:rPr>
          <w:lang w:val="ru-RU"/>
        </w:rPr>
        <w:t xml:space="preserve"> Он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юрист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до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 xml:space="preserve">своего </w:t>
      </w:r>
      <w:r w:rsidR="005E35AD">
        <w:rPr>
          <w:lang w:val="ru-RU"/>
        </w:rPr>
        <w:t>осуждения</w:t>
      </w:r>
      <w:r w:rsidR="005E35AD" w:rsidRPr="005E35AD">
        <w:rPr>
          <w:lang w:val="ru-RU"/>
        </w:rPr>
        <w:t xml:space="preserve"> </w:t>
      </w:r>
      <w:r w:rsidR="002A6792">
        <w:rPr>
          <w:lang w:val="ru-RU"/>
        </w:rPr>
        <w:t>был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членом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московской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коллегии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адвокатов</w:t>
      </w:r>
      <w:r w:rsidR="005E35AD" w:rsidRPr="005E35AD">
        <w:rPr>
          <w:lang w:val="ru-RU"/>
        </w:rPr>
        <w:t>.</w:t>
      </w:r>
      <w:r w:rsidR="005E35AD">
        <w:rPr>
          <w:lang w:val="ru-RU"/>
        </w:rPr>
        <w:t xml:space="preserve"> Второй</w:t>
      </w:r>
      <w:r w:rsidR="005E35AD" w:rsidRPr="005E35AD">
        <w:rPr>
          <w:lang w:val="ru-RU"/>
        </w:rPr>
        <w:t xml:space="preserve"> </w:t>
      </w:r>
      <w:r w:rsidR="005E35AD">
        <w:rPr>
          <w:lang w:val="ru-RU"/>
        </w:rPr>
        <w:t>заявитель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>бизнесмен</w:t>
      </w:r>
      <w:r w:rsidR="005E35AD" w:rsidRPr="005E35AD">
        <w:rPr>
          <w:lang w:val="ru-RU"/>
        </w:rPr>
        <w:t xml:space="preserve">, </w:t>
      </w:r>
      <w:r w:rsidR="005E35AD">
        <w:rPr>
          <w:lang w:val="ru-RU"/>
        </w:rPr>
        <w:t xml:space="preserve">на момент рассматриваемых событий был директором общества с ограниченной ответственностью </w:t>
      </w:r>
      <w:r w:rsidR="005E35AD" w:rsidRPr="0049191B">
        <w:rPr>
          <w:lang w:val="ru-RU"/>
        </w:rPr>
        <w:t>«</w:t>
      </w:r>
      <w:r w:rsidR="005E35AD">
        <w:rPr>
          <w:lang w:val="ru-RU"/>
        </w:rPr>
        <w:t>Вятская</w:t>
      </w:r>
      <w:r w:rsidR="005E35AD" w:rsidRPr="0049191B">
        <w:rPr>
          <w:lang w:val="ru-RU"/>
        </w:rPr>
        <w:t xml:space="preserve"> </w:t>
      </w:r>
      <w:r w:rsidR="005E35AD">
        <w:rPr>
          <w:lang w:val="ru-RU"/>
        </w:rPr>
        <w:t>лесная</w:t>
      </w:r>
      <w:r w:rsidR="005E35AD" w:rsidRPr="0049191B">
        <w:rPr>
          <w:lang w:val="ru-RU"/>
        </w:rPr>
        <w:t xml:space="preserve"> </w:t>
      </w:r>
      <w:r w:rsidR="005E35AD">
        <w:rPr>
          <w:lang w:val="ru-RU"/>
        </w:rPr>
        <w:t>компания</w:t>
      </w:r>
      <w:r w:rsidR="005E35AD" w:rsidRPr="0049191B">
        <w:rPr>
          <w:lang w:val="ru-RU"/>
        </w:rPr>
        <w:t>» (</w:t>
      </w:r>
      <w:r w:rsidR="005E35AD">
        <w:rPr>
          <w:lang w:val="ru-RU"/>
        </w:rPr>
        <w:t>здесь</w:t>
      </w:r>
      <w:r w:rsidR="005E35AD" w:rsidRPr="0049191B">
        <w:rPr>
          <w:lang w:val="ru-RU"/>
        </w:rPr>
        <w:t xml:space="preserve"> </w:t>
      </w:r>
      <w:r w:rsidR="005E35AD">
        <w:rPr>
          <w:lang w:val="ru-RU"/>
        </w:rPr>
        <w:t>и</w:t>
      </w:r>
      <w:r w:rsidR="005E35AD" w:rsidRPr="0049191B">
        <w:rPr>
          <w:lang w:val="ru-RU"/>
        </w:rPr>
        <w:t xml:space="preserve"> </w:t>
      </w:r>
      <w:r w:rsidR="005E35AD">
        <w:rPr>
          <w:lang w:val="ru-RU"/>
        </w:rPr>
        <w:t>далее</w:t>
      </w:r>
      <w:r w:rsidR="005E35AD" w:rsidRPr="0049191B">
        <w:rPr>
          <w:lang w:val="ru-RU"/>
        </w:rPr>
        <w:t xml:space="preserve"> – «</w:t>
      </w:r>
      <w:r w:rsidR="005E35AD">
        <w:rPr>
          <w:lang w:val="ru-RU"/>
        </w:rPr>
        <w:t>ВЛК</w:t>
      </w:r>
      <w:r w:rsidR="005E35AD" w:rsidRPr="0049191B">
        <w:rPr>
          <w:lang w:val="ru-RU"/>
        </w:rPr>
        <w:t>»)</w:t>
      </w:r>
      <w:r w:rsidR="009A5934" w:rsidRPr="0049191B">
        <w:rPr>
          <w:lang w:val="ru-RU"/>
        </w:rPr>
        <w:t>.</w:t>
      </w:r>
    </w:p>
    <w:p w14:paraId="70EB6172" w14:textId="77777777" w:rsidR="005D266A" w:rsidRPr="005E35AD" w:rsidRDefault="005D266A" w:rsidP="00C27C6B">
      <w:pPr>
        <w:pStyle w:val="ECHRHeading2"/>
        <w:rPr>
          <w:lang w:val="ru-RU"/>
        </w:rPr>
      </w:pPr>
      <w:r w:rsidRPr="00C27C6B">
        <w:rPr>
          <w:lang w:val="en-GB"/>
        </w:rPr>
        <w:t>A</w:t>
      </w:r>
      <w:r w:rsidRPr="000779B1">
        <w:rPr>
          <w:lang w:val="ru-RU"/>
        </w:rPr>
        <w:t>.</w:t>
      </w:r>
      <w:r w:rsidRPr="00C27C6B">
        <w:rPr>
          <w:lang w:val="en-GB"/>
        </w:rPr>
        <w:t>  </w:t>
      </w:r>
      <w:r w:rsidR="005E35AD">
        <w:rPr>
          <w:lang w:val="ru-RU"/>
        </w:rPr>
        <w:t xml:space="preserve">Договор поставки </w:t>
      </w:r>
      <w:proofErr w:type="spellStart"/>
      <w:r w:rsidR="005E35AD">
        <w:rPr>
          <w:lang w:val="ru-RU"/>
        </w:rPr>
        <w:t>лесопродукции</w:t>
      </w:r>
      <w:proofErr w:type="spellEnd"/>
      <w:r w:rsidR="005E35AD">
        <w:rPr>
          <w:lang w:val="ru-RU"/>
        </w:rPr>
        <w:t xml:space="preserve"> между </w:t>
      </w:r>
      <w:proofErr w:type="spellStart"/>
      <w:r w:rsidR="005E35AD">
        <w:rPr>
          <w:lang w:val="ru-RU"/>
        </w:rPr>
        <w:t>Кировлесом</w:t>
      </w:r>
      <w:proofErr w:type="spellEnd"/>
      <w:r w:rsidR="005E35AD">
        <w:rPr>
          <w:lang w:val="ru-RU"/>
        </w:rPr>
        <w:t xml:space="preserve"> и ВЛК</w:t>
      </w:r>
    </w:p>
    <w:p w14:paraId="11064DFA" w14:textId="77777777" w:rsidR="00C27C6B" w:rsidRPr="000779B1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43F2F" w:rsidRPr="0049191B">
        <w:rPr>
          <w:lang w:val="ru-RU"/>
        </w:rPr>
        <w:instrText xml:space="preserve"> </w:instrText>
      </w:r>
      <w:r w:rsidR="00D43F2F" w:rsidRPr="00C27C6B">
        <w:rPr>
          <w:lang w:val="en-GB"/>
        </w:rPr>
        <w:instrText>SEQ</w:instrText>
      </w:r>
      <w:r w:rsidR="00D43F2F" w:rsidRPr="0049191B">
        <w:rPr>
          <w:lang w:val="ru-RU"/>
        </w:rPr>
        <w:instrText xml:space="preserve"> </w:instrText>
      </w:r>
      <w:r w:rsidR="00D43F2F" w:rsidRPr="00C27C6B">
        <w:rPr>
          <w:lang w:val="en-GB"/>
        </w:rPr>
        <w:instrText>level</w:instrText>
      </w:r>
      <w:r w:rsidR="00D43F2F" w:rsidRPr="0049191B">
        <w:rPr>
          <w:lang w:val="ru-RU"/>
        </w:rPr>
        <w:instrText>0 \*</w:instrText>
      </w:r>
      <w:r w:rsidR="00D43F2F" w:rsidRPr="00C27C6B">
        <w:rPr>
          <w:lang w:val="en-GB"/>
        </w:rPr>
        <w:instrText>arabic</w:instrText>
      </w:r>
      <w:r w:rsidR="00D43F2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7</w:t>
      </w:r>
      <w:r w:rsidRPr="00C27C6B">
        <w:rPr>
          <w:lang w:val="en-GB"/>
        </w:rPr>
        <w:fldChar w:fldCharType="end"/>
      </w:r>
      <w:r w:rsidR="00D43F2F" w:rsidRPr="0049191B">
        <w:rPr>
          <w:lang w:val="ru-RU"/>
        </w:rPr>
        <w:t>.</w:t>
      </w:r>
      <w:r w:rsidR="00D43F2F" w:rsidRPr="00C27C6B">
        <w:rPr>
          <w:lang w:val="en-GB"/>
        </w:rPr>
        <w:t>  </w:t>
      </w:r>
      <w:r w:rsidR="000779B1">
        <w:rPr>
          <w:lang w:val="ru-RU"/>
        </w:rPr>
        <w:t>В</w:t>
      </w:r>
      <w:r w:rsidR="009A5934" w:rsidRPr="000779B1">
        <w:rPr>
          <w:lang w:val="ru-RU"/>
        </w:rPr>
        <w:t xml:space="preserve"> 2007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году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Департамент</w:t>
      </w:r>
      <w:r w:rsidR="000779B1" w:rsidRPr="000779B1">
        <w:rPr>
          <w:lang w:val="ru-RU"/>
        </w:rPr>
        <w:t xml:space="preserve"> </w:t>
      </w:r>
      <w:r w:rsidR="0055242F">
        <w:rPr>
          <w:lang w:val="ru-RU"/>
        </w:rPr>
        <w:t>государственной собственности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Кировской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области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учредил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государственное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унитарное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предприятие «</w:t>
      </w:r>
      <w:proofErr w:type="spellStart"/>
      <w:r w:rsidR="000779B1">
        <w:rPr>
          <w:lang w:val="ru-RU"/>
        </w:rPr>
        <w:t>Кировлес</w:t>
      </w:r>
      <w:proofErr w:type="spellEnd"/>
      <w:r w:rsidR="000779B1">
        <w:rPr>
          <w:lang w:val="ru-RU"/>
        </w:rPr>
        <w:t>» (</w:t>
      </w:r>
      <w:r w:rsidR="000779B1" w:rsidRPr="000779B1">
        <w:rPr>
          <w:i/>
          <w:lang w:val="ru-RU"/>
        </w:rPr>
        <w:t>КОГУП</w:t>
      </w:r>
      <w:r w:rsidR="000779B1" w:rsidRPr="000779B1">
        <w:rPr>
          <w:lang w:val="ru-RU"/>
        </w:rPr>
        <w:t xml:space="preserve"> </w:t>
      </w:r>
      <w:r w:rsidR="009A5934" w:rsidRPr="000779B1">
        <w:rPr>
          <w:i/>
          <w:lang w:val="ru-RU"/>
        </w:rPr>
        <w:t>«</w:t>
      </w:r>
      <w:proofErr w:type="spellStart"/>
      <w:r w:rsidR="009A5934" w:rsidRPr="000779B1">
        <w:rPr>
          <w:i/>
          <w:lang w:val="ru-RU"/>
        </w:rPr>
        <w:t>Кировлес</w:t>
      </w:r>
      <w:proofErr w:type="spellEnd"/>
      <w:r w:rsidR="009A5934" w:rsidRPr="000779B1">
        <w:rPr>
          <w:i/>
          <w:lang w:val="ru-RU"/>
        </w:rPr>
        <w:t>»</w:t>
      </w:r>
      <w:r w:rsidR="009A5934" w:rsidRPr="000779B1">
        <w:rPr>
          <w:lang w:val="ru-RU"/>
        </w:rPr>
        <w:t xml:space="preserve">). </w:t>
      </w:r>
      <w:r w:rsidR="000779B1">
        <w:rPr>
          <w:lang w:val="ru-RU"/>
        </w:rPr>
        <w:t>Как следует из учредительных документов</w:t>
      </w:r>
      <w:r w:rsidR="002A6792">
        <w:rPr>
          <w:lang w:val="ru-RU"/>
        </w:rPr>
        <w:t>,</w:t>
      </w:r>
      <w:r w:rsidR="000779B1">
        <w:rPr>
          <w:lang w:val="ru-RU"/>
        </w:rPr>
        <w:t xml:space="preserve"> предприяти</w:t>
      </w:r>
      <w:r w:rsidR="002A6792">
        <w:rPr>
          <w:lang w:val="ru-RU"/>
        </w:rPr>
        <w:t>е</w:t>
      </w:r>
      <w:r w:rsidR="000779B1">
        <w:rPr>
          <w:lang w:val="ru-RU"/>
        </w:rPr>
        <w:t xml:space="preserve"> осуществля</w:t>
      </w:r>
      <w:r w:rsidR="002A6792">
        <w:rPr>
          <w:lang w:val="ru-RU"/>
        </w:rPr>
        <w:t>ет</w:t>
      </w:r>
      <w:r w:rsidR="000779B1">
        <w:rPr>
          <w:lang w:val="ru-RU"/>
        </w:rPr>
        <w:t xml:space="preserve"> </w:t>
      </w:r>
      <w:r w:rsidR="002A6792">
        <w:rPr>
          <w:lang w:val="ru-RU"/>
        </w:rPr>
        <w:t>хозяйственную</w:t>
      </w:r>
      <w:r w:rsidR="000779B1">
        <w:rPr>
          <w:lang w:val="ru-RU"/>
        </w:rPr>
        <w:t xml:space="preserve"> деятельность </w:t>
      </w:r>
      <w:r w:rsidR="002A6792">
        <w:rPr>
          <w:lang w:val="ru-RU"/>
        </w:rPr>
        <w:t xml:space="preserve">в </w:t>
      </w:r>
      <w:r w:rsidR="000779B1">
        <w:rPr>
          <w:lang w:val="ru-RU"/>
        </w:rPr>
        <w:t xml:space="preserve">сфере заготовки и обработки древесины. </w:t>
      </w:r>
      <w:r w:rsidR="002A6792">
        <w:rPr>
          <w:lang w:val="ru-RU"/>
        </w:rPr>
        <w:t>Ему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принадлежат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тридцать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шесть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лесных хозяйств, зарегистрирован</w:t>
      </w:r>
      <w:r w:rsidR="002A6792">
        <w:rPr>
          <w:lang w:val="ru-RU"/>
        </w:rPr>
        <w:t>н</w:t>
      </w:r>
      <w:r w:rsidR="000779B1">
        <w:rPr>
          <w:lang w:val="ru-RU"/>
        </w:rPr>
        <w:t>ы</w:t>
      </w:r>
      <w:r w:rsidR="002A6792">
        <w:rPr>
          <w:lang w:val="ru-RU"/>
        </w:rPr>
        <w:t>х</w:t>
      </w:r>
      <w:r w:rsidR="000779B1">
        <w:rPr>
          <w:lang w:val="ru-RU"/>
        </w:rPr>
        <w:t xml:space="preserve"> в качестве его филиалов. По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состоянию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на</w:t>
      </w:r>
      <w:r w:rsidR="000779B1" w:rsidRPr="000779B1">
        <w:rPr>
          <w:lang w:val="ru-RU"/>
        </w:rPr>
        <w:t xml:space="preserve"> 2009 </w:t>
      </w:r>
      <w:r w:rsidR="000779B1">
        <w:rPr>
          <w:lang w:val="ru-RU"/>
        </w:rPr>
        <w:t>год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предприятие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являлось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убыточным</w:t>
      </w:r>
      <w:r w:rsidR="000779B1" w:rsidRPr="000779B1">
        <w:rPr>
          <w:lang w:val="ru-RU"/>
        </w:rPr>
        <w:t xml:space="preserve">, </w:t>
      </w:r>
      <w:r w:rsidR="000779B1">
        <w:rPr>
          <w:lang w:val="ru-RU"/>
        </w:rPr>
        <w:t>и его задолженность продолжала расти</w:t>
      </w:r>
      <w:r w:rsidR="009A5934" w:rsidRPr="000779B1">
        <w:rPr>
          <w:lang w:val="ru-RU"/>
        </w:rPr>
        <w:t>.</w:t>
      </w:r>
    </w:p>
    <w:p w14:paraId="39EA2818" w14:textId="77777777" w:rsidR="009A5934" w:rsidRPr="000779B1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E1EC3" w:rsidRPr="0049191B">
        <w:rPr>
          <w:lang w:val="ru-RU"/>
        </w:rPr>
        <w:instrText xml:space="preserve"> </w:instrText>
      </w:r>
      <w:r w:rsidR="004E1EC3" w:rsidRPr="00C27C6B">
        <w:rPr>
          <w:lang w:val="en-GB"/>
        </w:rPr>
        <w:instrText>SEQ</w:instrText>
      </w:r>
      <w:r w:rsidR="004E1EC3" w:rsidRPr="0049191B">
        <w:rPr>
          <w:lang w:val="ru-RU"/>
        </w:rPr>
        <w:instrText xml:space="preserve"> </w:instrText>
      </w:r>
      <w:r w:rsidR="004E1EC3" w:rsidRPr="00C27C6B">
        <w:rPr>
          <w:lang w:val="en-GB"/>
        </w:rPr>
        <w:instrText>level</w:instrText>
      </w:r>
      <w:r w:rsidR="004E1EC3" w:rsidRPr="0049191B">
        <w:rPr>
          <w:lang w:val="ru-RU"/>
        </w:rPr>
        <w:instrText>0 \*</w:instrText>
      </w:r>
      <w:r w:rsidR="004E1EC3" w:rsidRPr="00C27C6B">
        <w:rPr>
          <w:lang w:val="en-GB"/>
        </w:rPr>
        <w:instrText>arabic</w:instrText>
      </w:r>
      <w:r w:rsidR="004E1EC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8</w:t>
      </w:r>
      <w:r w:rsidRPr="00C27C6B">
        <w:rPr>
          <w:lang w:val="en-GB"/>
        </w:rPr>
        <w:fldChar w:fldCharType="end"/>
      </w:r>
      <w:r w:rsidR="004E1EC3" w:rsidRPr="0049191B">
        <w:rPr>
          <w:lang w:val="ru-RU"/>
        </w:rPr>
        <w:t>.</w:t>
      </w:r>
      <w:r w:rsidR="004E1EC3" w:rsidRPr="00C27C6B">
        <w:rPr>
          <w:lang w:val="en-GB"/>
        </w:rPr>
        <w:t>  </w:t>
      </w:r>
      <w:r w:rsidR="000779B1">
        <w:rPr>
          <w:lang w:val="ru-RU"/>
        </w:rPr>
        <w:t>В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январе</w:t>
      </w:r>
      <w:r w:rsidR="000779B1" w:rsidRPr="000779B1">
        <w:rPr>
          <w:lang w:val="ru-RU"/>
        </w:rPr>
        <w:t xml:space="preserve"> 2009 </w:t>
      </w:r>
      <w:r w:rsidR="000779B1">
        <w:rPr>
          <w:lang w:val="ru-RU"/>
        </w:rPr>
        <w:t>года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Губернатор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Кировской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области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Белых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приг</w:t>
      </w:r>
      <w:r w:rsidR="002A6792">
        <w:rPr>
          <w:lang w:val="ru-RU"/>
        </w:rPr>
        <w:t>л</w:t>
      </w:r>
      <w:r w:rsidR="000779B1">
        <w:rPr>
          <w:lang w:val="ru-RU"/>
        </w:rPr>
        <w:t>асил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первого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заявителя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на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должность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своего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советника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на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общественных</w:t>
      </w:r>
      <w:r w:rsidR="000779B1" w:rsidRPr="000779B1">
        <w:rPr>
          <w:lang w:val="ru-RU"/>
        </w:rPr>
        <w:t xml:space="preserve"> </w:t>
      </w:r>
      <w:r w:rsidR="000779B1">
        <w:rPr>
          <w:lang w:val="ru-RU"/>
        </w:rPr>
        <w:t>началах</w:t>
      </w:r>
      <w:r w:rsidR="000779B1" w:rsidRPr="000779B1">
        <w:rPr>
          <w:lang w:val="ru-RU"/>
        </w:rPr>
        <w:t xml:space="preserve"> по вопросам, связанным с повышением прозрачности управления имуществом области.</w:t>
      </w:r>
      <w:r w:rsidR="000779B1">
        <w:rPr>
          <w:lang w:val="ru-RU"/>
        </w:rPr>
        <w:t xml:space="preserve"> Сначала г-н Навальный выполнял данные полномочия</w:t>
      </w:r>
      <w:r w:rsidR="00432D74" w:rsidRPr="000779B1">
        <w:rPr>
          <w:lang w:val="ru-RU"/>
        </w:rPr>
        <w:t xml:space="preserve"> </w:t>
      </w:r>
      <w:r w:rsidR="009A5934" w:rsidRPr="0035136E">
        <w:rPr>
          <w:i/>
          <w:lang w:val="en-GB"/>
        </w:rPr>
        <w:t>de</w:t>
      </w:r>
      <w:r w:rsidR="009A5934" w:rsidRPr="0035136E">
        <w:rPr>
          <w:i/>
          <w:lang w:val="ru-RU"/>
        </w:rPr>
        <w:t xml:space="preserve"> </w:t>
      </w:r>
      <w:r w:rsidR="009A5934" w:rsidRPr="0035136E">
        <w:rPr>
          <w:i/>
          <w:lang w:val="en-GB"/>
        </w:rPr>
        <w:t>facto</w:t>
      </w:r>
      <w:r w:rsidR="009A5934" w:rsidRPr="000779B1">
        <w:rPr>
          <w:lang w:val="ru-RU"/>
        </w:rPr>
        <w:t xml:space="preserve">, </w:t>
      </w:r>
      <w:r w:rsidR="000779B1">
        <w:rPr>
          <w:lang w:val="ru-RU"/>
        </w:rPr>
        <w:t xml:space="preserve">а официальное назначение на должность получил только 21 мая 2009 года. В частности, он </w:t>
      </w:r>
      <w:r w:rsidR="002A6792">
        <w:rPr>
          <w:lang w:val="ru-RU"/>
        </w:rPr>
        <w:t>подготовил</w:t>
      </w:r>
      <w:r w:rsidR="000779B1">
        <w:rPr>
          <w:lang w:val="ru-RU"/>
        </w:rPr>
        <w:t xml:space="preserve"> проект, направленный на выведение убыточного лесопромышленного комплекса области из кризиса</w:t>
      </w:r>
      <w:r w:rsidR="009A5934" w:rsidRPr="000779B1">
        <w:rPr>
          <w:lang w:val="ru-RU"/>
        </w:rPr>
        <w:t>.</w:t>
      </w:r>
    </w:p>
    <w:p w14:paraId="6710E401" w14:textId="77777777" w:rsidR="00C27C6B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E1EC3" w:rsidRPr="0049191B">
        <w:rPr>
          <w:lang w:val="ru-RU"/>
        </w:rPr>
        <w:instrText xml:space="preserve"> </w:instrText>
      </w:r>
      <w:r w:rsidR="004E1EC3" w:rsidRPr="00C27C6B">
        <w:rPr>
          <w:lang w:val="en-GB"/>
        </w:rPr>
        <w:instrText>SEQ</w:instrText>
      </w:r>
      <w:r w:rsidR="004E1EC3" w:rsidRPr="0049191B">
        <w:rPr>
          <w:lang w:val="ru-RU"/>
        </w:rPr>
        <w:instrText xml:space="preserve"> </w:instrText>
      </w:r>
      <w:r w:rsidR="004E1EC3" w:rsidRPr="00C27C6B">
        <w:rPr>
          <w:lang w:val="en-GB"/>
        </w:rPr>
        <w:instrText>level</w:instrText>
      </w:r>
      <w:r w:rsidR="004E1EC3" w:rsidRPr="0049191B">
        <w:rPr>
          <w:lang w:val="ru-RU"/>
        </w:rPr>
        <w:instrText>0 \*</w:instrText>
      </w:r>
      <w:r w:rsidR="004E1EC3" w:rsidRPr="00C27C6B">
        <w:rPr>
          <w:lang w:val="en-GB"/>
        </w:rPr>
        <w:instrText>arabic</w:instrText>
      </w:r>
      <w:r w:rsidR="004E1EC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9</w:t>
      </w:r>
      <w:r w:rsidRPr="00C27C6B">
        <w:rPr>
          <w:lang w:val="en-GB"/>
        </w:rPr>
        <w:fldChar w:fldCharType="end"/>
      </w:r>
      <w:r w:rsidR="004E1EC3" w:rsidRPr="0049191B">
        <w:rPr>
          <w:lang w:val="ru-RU"/>
        </w:rPr>
        <w:t>.</w:t>
      </w:r>
      <w:r w:rsidR="004E1EC3" w:rsidRPr="00C27C6B">
        <w:rPr>
          <w:lang w:val="en-GB"/>
        </w:rPr>
        <w:t>  </w:t>
      </w:r>
      <w:r w:rsidR="000779B1">
        <w:rPr>
          <w:lang w:val="ru-RU"/>
        </w:rPr>
        <w:t>В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начале</w:t>
      </w:r>
      <w:r w:rsidR="000779B1" w:rsidRPr="00902F1C">
        <w:rPr>
          <w:lang w:val="ru-RU"/>
        </w:rPr>
        <w:t xml:space="preserve"> 2009 </w:t>
      </w:r>
      <w:r w:rsidR="000779B1">
        <w:rPr>
          <w:lang w:val="ru-RU"/>
        </w:rPr>
        <w:t>года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первый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заявитель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обсудил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финансовые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и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материально</w:t>
      </w:r>
      <w:r w:rsidR="000779B1" w:rsidRPr="00902F1C">
        <w:rPr>
          <w:lang w:val="ru-RU"/>
        </w:rPr>
        <w:t>-</w:t>
      </w:r>
      <w:r w:rsidR="000779B1">
        <w:rPr>
          <w:lang w:val="ru-RU"/>
        </w:rPr>
        <w:t>технические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сложности</w:t>
      </w:r>
      <w:r w:rsidR="000779B1" w:rsidRPr="00902F1C">
        <w:rPr>
          <w:lang w:val="ru-RU"/>
        </w:rPr>
        <w:t xml:space="preserve"> </w:t>
      </w:r>
      <w:proofErr w:type="spellStart"/>
      <w:r w:rsidR="000779B1">
        <w:rPr>
          <w:lang w:val="ru-RU"/>
        </w:rPr>
        <w:t>Кировлеса</w:t>
      </w:r>
      <w:proofErr w:type="spellEnd"/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с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его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директором</w:t>
      </w:r>
      <w:r w:rsidR="009A5934" w:rsidRPr="00902F1C">
        <w:rPr>
          <w:lang w:val="ru-RU"/>
        </w:rPr>
        <w:t xml:space="preserve"> </w:t>
      </w:r>
      <w:r w:rsidR="009A5934" w:rsidRPr="00C27C6B">
        <w:rPr>
          <w:lang w:val="en-GB"/>
        </w:rPr>
        <w:t>X</w:t>
      </w:r>
      <w:r w:rsidR="00880623" w:rsidRPr="00902F1C">
        <w:rPr>
          <w:lang w:val="ru-RU"/>
        </w:rPr>
        <w:t>.</w:t>
      </w:r>
      <w:r w:rsidR="009A5934" w:rsidRPr="00902F1C">
        <w:rPr>
          <w:lang w:val="ru-RU"/>
        </w:rPr>
        <w:t xml:space="preserve"> </w:t>
      </w:r>
      <w:r w:rsidR="000779B1">
        <w:rPr>
          <w:lang w:val="ru-RU"/>
        </w:rPr>
        <w:t>Он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предложил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предприятию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объединить</w:t>
      </w:r>
      <w:r w:rsidR="000779B1" w:rsidRPr="00902F1C">
        <w:rPr>
          <w:lang w:val="ru-RU"/>
        </w:rPr>
        <w:t xml:space="preserve"> </w:t>
      </w:r>
      <w:r w:rsidR="002A6792">
        <w:rPr>
          <w:lang w:val="ru-RU"/>
        </w:rPr>
        <w:t xml:space="preserve">свои </w:t>
      </w:r>
      <w:r w:rsidR="000779B1">
        <w:rPr>
          <w:lang w:val="ru-RU"/>
        </w:rPr>
        <w:t>усилия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с</w:t>
      </w:r>
      <w:r w:rsidR="000779B1" w:rsidRPr="00902F1C">
        <w:rPr>
          <w:lang w:val="ru-RU"/>
        </w:rPr>
        <w:t xml:space="preserve"> </w:t>
      </w:r>
      <w:r w:rsidR="000779B1">
        <w:rPr>
          <w:lang w:val="ru-RU"/>
        </w:rPr>
        <w:t>компанией</w:t>
      </w:r>
      <w:r w:rsidR="000779B1" w:rsidRPr="00902F1C">
        <w:rPr>
          <w:lang w:val="ru-RU"/>
        </w:rPr>
        <w:t xml:space="preserve">, </w:t>
      </w:r>
      <w:r w:rsidR="00880623" w:rsidRPr="00902F1C">
        <w:rPr>
          <w:lang w:val="ru-RU"/>
        </w:rPr>
        <w:t xml:space="preserve"> </w:t>
      </w:r>
      <w:r w:rsidR="00902F1C">
        <w:rPr>
          <w:lang w:val="ru-RU"/>
        </w:rPr>
        <w:t xml:space="preserve">специализирующейся на торговле лесоматериалами, чтобы привлечь новых покупателей и, в частности, пресечь практику лесных хозяйств </w:t>
      </w:r>
      <w:proofErr w:type="spellStart"/>
      <w:r w:rsidR="00902F1C">
        <w:rPr>
          <w:lang w:val="ru-RU"/>
        </w:rPr>
        <w:t>Кировлеса</w:t>
      </w:r>
      <w:proofErr w:type="spellEnd"/>
      <w:r w:rsidR="00902F1C">
        <w:rPr>
          <w:lang w:val="ru-RU"/>
        </w:rPr>
        <w:t xml:space="preserve">, связанную с продажей древесины за наличный расчёт напрямую покупателям, в обход </w:t>
      </w:r>
      <w:r w:rsidR="002A6792">
        <w:rPr>
          <w:lang w:val="ru-RU"/>
        </w:rPr>
        <w:t xml:space="preserve">счетов </w:t>
      </w:r>
      <w:proofErr w:type="spellStart"/>
      <w:r w:rsidR="00902F1C">
        <w:rPr>
          <w:lang w:val="ru-RU"/>
        </w:rPr>
        <w:t>Кировлеса</w:t>
      </w:r>
      <w:proofErr w:type="spellEnd"/>
      <w:r w:rsidR="00902F1C">
        <w:rPr>
          <w:lang w:val="ru-RU"/>
        </w:rPr>
        <w:t xml:space="preserve">. </w:t>
      </w:r>
      <w:r w:rsidR="009A5934" w:rsidRPr="00C27C6B">
        <w:rPr>
          <w:lang w:val="en-GB"/>
        </w:rPr>
        <w:t>X</w:t>
      </w:r>
      <w:r w:rsidR="009A5934" w:rsidRPr="00902F1C">
        <w:rPr>
          <w:lang w:val="ru-RU"/>
        </w:rPr>
        <w:t xml:space="preserve"> </w:t>
      </w:r>
      <w:r w:rsidR="00902F1C">
        <w:rPr>
          <w:lang w:val="ru-RU"/>
        </w:rPr>
        <w:t>согласился</w:t>
      </w:r>
      <w:r w:rsidR="00902F1C" w:rsidRPr="00902F1C">
        <w:rPr>
          <w:lang w:val="ru-RU"/>
        </w:rPr>
        <w:t xml:space="preserve">, </w:t>
      </w:r>
      <w:r w:rsidR="00902F1C">
        <w:rPr>
          <w:lang w:val="ru-RU"/>
        </w:rPr>
        <w:t>и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первый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заявитель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предложил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второму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 xml:space="preserve">заявителю </w:t>
      </w:r>
      <w:r w:rsidR="00902F1C" w:rsidRPr="00902F1C">
        <w:rPr>
          <w:lang w:val="ru-RU"/>
        </w:rPr>
        <w:t>(</w:t>
      </w:r>
      <w:r w:rsidR="00902F1C">
        <w:rPr>
          <w:lang w:val="ru-RU"/>
        </w:rPr>
        <w:t>который</w:t>
      </w:r>
      <w:r w:rsidR="00902F1C" w:rsidRPr="00902F1C">
        <w:rPr>
          <w:lang w:val="ru-RU"/>
        </w:rPr>
        <w:t xml:space="preserve">, </w:t>
      </w:r>
      <w:r w:rsidR="00902F1C">
        <w:rPr>
          <w:lang w:val="ru-RU"/>
        </w:rPr>
        <w:t>как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было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известно</w:t>
      </w:r>
      <w:r w:rsidR="002A6792">
        <w:rPr>
          <w:lang w:val="ru-RU"/>
        </w:rPr>
        <w:t xml:space="preserve"> первому заявителю</w:t>
      </w:r>
      <w:r w:rsidR="00902F1C" w:rsidRPr="00902F1C">
        <w:rPr>
          <w:lang w:val="ru-RU"/>
        </w:rPr>
        <w:t xml:space="preserve">, </w:t>
      </w:r>
      <w:r w:rsidR="002A6792">
        <w:rPr>
          <w:lang w:val="ru-RU"/>
        </w:rPr>
        <w:t>мог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заинтересова</w:t>
      </w:r>
      <w:r w:rsidR="002A6792">
        <w:rPr>
          <w:lang w:val="ru-RU"/>
        </w:rPr>
        <w:t>ться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работ</w:t>
      </w:r>
      <w:r w:rsidR="002A6792">
        <w:rPr>
          <w:lang w:val="ru-RU"/>
        </w:rPr>
        <w:t>ой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в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данной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отрасли</w:t>
      </w:r>
      <w:r w:rsidR="00902F1C" w:rsidRPr="00902F1C">
        <w:rPr>
          <w:lang w:val="ru-RU"/>
        </w:rPr>
        <w:t xml:space="preserve">) </w:t>
      </w:r>
      <w:r w:rsidR="00902F1C">
        <w:rPr>
          <w:lang w:val="ru-RU"/>
        </w:rPr>
        <w:t>учредить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компанию</w:t>
      </w:r>
      <w:r w:rsidR="00902F1C" w:rsidRPr="00902F1C">
        <w:rPr>
          <w:lang w:val="ru-RU"/>
        </w:rPr>
        <w:t xml:space="preserve">, </w:t>
      </w:r>
      <w:r w:rsidR="00902F1C">
        <w:rPr>
          <w:lang w:val="ru-RU"/>
        </w:rPr>
        <w:t>которая бы специализировалась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на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торговле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лесоматериалами</w:t>
      </w:r>
      <w:r w:rsidR="00902F1C" w:rsidRPr="00902F1C">
        <w:rPr>
          <w:lang w:val="ru-RU"/>
        </w:rPr>
        <w:t>.</w:t>
      </w:r>
      <w:r w:rsidR="00902F1C">
        <w:rPr>
          <w:lang w:val="ru-RU"/>
        </w:rPr>
        <w:t xml:space="preserve"> В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марте</w:t>
      </w:r>
      <w:r w:rsidR="00902F1C" w:rsidRPr="0049191B">
        <w:rPr>
          <w:lang w:val="ru-RU"/>
        </w:rPr>
        <w:t xml:space="preserve"> 2009 </w:t>
      </w:r>
      <w:r w:rsidR="00902F1C">
        <w:rPr>
          <w:lang w:val="ru-RU"/>
        </w:rPr>
        <w:t>года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второй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заявитель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учредил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и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зарегистрировал</w:t>
      </w:r>
      <w:r w:rsidR="00902F1C" w:rsidRPr="0049191B">
        <w:rPr>
          <w:lang w:val="ru-RU"/>
        </w:rPr>
        <w:t xml:space="preserve"> </w:t>
      </w:r>
      <w:r w:rsidR="00902F1C">
        <w:rPr>
          <w:lang w:val="ru-RU"/>
        </w:rPr>
        <w:t>ВЛК</w:t>
      </w:r>
      <w:r w:rsidR="009A5934" w:rsidRPr="0049191B">
        <w:rPr>
          <w:lang w:val="ru-RU"/>
        </w:rPr>
        <w:t>.</w:t>
      </w:r>
    </w:p>
    <w:p w14:paraId="0E07D88D" w14:textId="77777777" w:rsidR="00C27C6B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10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9A5934" w:rsidRPr="00902F1C">
        <w:rPr>
          <w:lang w:val="ru-RU"/>
        </w:rPr>
        <w:t>15</w:t>
      </w:r>
      <w:r w:rsidR="00902F1C">
        <w:rPr>
          <w:lang w:val="ru-RU"/>
        </w:rPr>
        <w:t xml:space="preserve"> апреля 2009 года </w:t>
      </w:r>
      <w:proofErr w:type="spellStart"/>
      <w:r w:rsidR="00902F1C">
        <w:rPr>
          <w:lang w:val="ru-RU"/>
        </w:rPr>
        <w:t>Кировлес</w:t>
      </w:r>
      <w:proofErr w:type="spellEnd"/>
      <w:r w:rsidR="00902F1C">
        <w:rPr>
          <w:lang w:val="ru-RU"/>
        </w:rPr>
        <w:t xml:space="preserve"> в лице Х заключил рамочный договор с ВЛК в лице второго заявителя. Договор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предусматривал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неисключительные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поставки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продукции</w:t>
      </w:r>
      <w:r w:rsidR="00902F1C" w:rsidRPr="00902F1C">
        <w:rPr>
          <w:lang w:val="ru-RU"/>
        </w:rPr>
        <w:t xml:space="preserve"> </w:t>
      </w:r>
      <w:proofErr w:type="spellStart"/>
      <w:r w:rsidR="00902F1C">
        <w:rPr>
          <w:lang w:val="ru-RU"/>
        </w:rPr>
        <w:t>Кировлеса</w:t>
      </w:r>
      <w:proofErr w:type="spellEnd"/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компании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ВЛК</w:t>
      </w:r>
      <w:r w:rsidR="00902F1C" w:rsidRPr="00902F1C">
        <w:rPr>
          <w:lang w:val="ru-RU"/>
        </w:rPr>
        <w:t xml:space="preserve"> </w:t>
      </w:r>
      <w:r w:rsidR="00902F1C">
        <w:rPr>
          <w:lang w:val="ru-RU"/>
        </w:rPr>
        <w:t>с последующей реализацией продукции покупателям за агентское вознаграждение в размере 7%</w:t>
      </w:r>
      <w:r w:rsidR="00A37C64" w:rsidRPr="00902F1C">
        <w:rPr>
          <w:lang w:val="ru-RU"/>
        </w:rPr>
        <w:t xml:space="preserve">. </w:t>
      </w:r>
      <w:r w:rsidR="00675F0F">
        <w:rPr>
          <w:lang w:val="ru-RU"/>
        </w:rPr>
        <w:t xml:space="preserve">Наименование </w:t>
      </w:r>
      <w:proofErr w:type="spellStart"/>
      <w:r w:rsidR="00675F0F">
        <w:rPr>
          <w:lang w:val="ru-RU"/>
        </w:rPr>
        <w:t>лесопродукции</w:t>
      </w:r>
      <w:proofErr w:type="spellEnd"/>
      <w:r w:rsidR="00675F0F">
        <w:rPr>
          <w:lang w:val="ru-RU"/>
        </w:rPr>
        <w:t xml:space="preserve"> и цены </w:t>
      </w:r>
      <w:r w:rsidR="002A6792">
        <w:rPr>
          <w:lang w:val="ru-RU"/>
        </w:rPr>
        <w:t xml:space="preserve">на неё </w:t>
      </w:r>
      <w:r w:rsidR="00675F0F">
        <w:rPr>
          <w:lang w:val="ru-RU"/>
        </w:rPr>
        <w:t xml:space="preserve">приводились в тридцати шести приложениях к договору, которые были подписаны в период с 15 апреля по 13 июля 2009 года. В соответствии с условиями договора, с 12 мая по 31 августа 2009 года </w:t>
      </w:r>
      <w:proofErr w:type="spellStart"/>
      <w:r w:rsidR="00675F0F">
        <w:rPr>
          <w:lang w:val="ru-RU"/>
        </w:rPr>
        <w:t>Кировлес</w:t>
      </w:r>
      <w:proofErr w:type="spellEnd"/>
      <w:r w:rsidR="00675F0F">
        <w:rPr>
          <w:lang w:val="ru-RU"/>
        </w:rPr>
        <w:t xml:space="preserve"> поставил ВЛК </w:t>
      </w:r>
      <w:proofErr w:type="spellStart"/>
      <w:r w:rsidR="00675F0F">
        <w:rPr>
          <w:lang w:val="ru-RU"/>
        </w:rPr>
        <w:t>лесопродукцию</w:t>
      </w:r>
      <w:proofErr w:type="spellEnd"/>
      <w:r w:rsidR="00675F0F">
        <w:rPr>
          <w:lang w:val="ru-RU"/>
        </w:rPr>
        <w:t xml:space="preserve"> стоимостью </w:t>
      </w:r>
      <w:r w:rsidR="009A5934" w:rsidRPr="0049191B">
        <w:rPr>
          <w:lang w:val="ru-RU"/>
        </w:rPr>
        <w:t>16</w:t>
      </w:r>
      <w:r w:rsidR="00675F0F" w:rsidRPr="00675F0F">
        <w:t> </w:t>
      </w:r>
      <w:r w:rsidR="009A5934" w:rsidRPr="0049191B">
        <w:rPr>
          <w:lang w:val="ru-RU"/>
        </w:rPr>
        <w:t>165</w:t>
      </w:r>
      <w:r w:rsidR="00675F0F" w:rsidRPr="00675F0F">
        <w:t> </w:t>
      </w:r>
      <w:r w:rsidR="009A5934" w:rsidRPr="0049191B">
        <w:rPr>
          <w:lang w:val="ru-RU"/>
        </w:rPr>
        <w:t>826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рублей</w:t>
      </w:r>
      <w:r w:rsidR="00675F0F" w:rsidRPr="0049191B">
        <w:rPr>
          <w:lang w:val="ru-RU"/>
        </w:rPr>
        <w:t xml:space="preserve"> (</w:t>
      </w:r>
      <w:r w:rsidR="00675F0F">
        <w:rPr>
          <w:lang w:val="ru-RU"/>
        </w:rPr>
        <w:t>что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соответствовало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приблизительно</w:t>
      </w:r>
      <w:r w:rsidR="00675F0F" w:rsidRPr="0049191B">
        <w:rPr>
          <w:lang w:val="ru-RU"/>
        </w:rPr>
        <w:t xml:space="preserve"> </w:t>
      </w:r>
      <w:r w:rsidR="009A5934" w:rsidRPr="0049191B">
        <w:rPr>
          <w:lang w:val="ru-RU"/>
        </w:rPr>
        <w:t>330</w:t>
      </w:r>
      <w:r w:rsidR="00675F0F">
        <w:rPr>
          <w:lang w:val="ru-RU"/>
        </w:rPr>
        <w:t> </w:t>
      </w:r>
      <w:r w:rsidR="009A5934" w:rsidRPr="0049191B">
        <w:rPr>
          <w:lang w:val="ru-RU"/>
        </w:rPr>
        <w:t>000</w:t>
      </w:r>
      <w:r w:rsidR="00675F0F">
        <w:rPr>
          <w:lang w:val="ru-RU"/>
        </w:rPr>
        <w:t xml:space="preserve"> евро на момент рассматриваемых событий</w:t>
      </w:r>
      <w:r w:rsidR="00A37C64" w:rsidRPr="0049191B">
        <w:rPr>
          <w:lang w:val="ru-RU"/>
        </w:rPr>
        <w:t>)</w:t>
      </w:r>
      <w:r w:rsidR="009A5934" w:rsidRPr="0049191B">
        <w:rPr>
          <w:lang w:val="ru-RU"/>
        </w:rPr>
        <w:t>.</w:t>
      </w:r>
    </w:p>
    <w:p w14:paraId="5E0B590F" w14:textId="77777777" w:rsidR="009A5934" w:rsidRPr="00675F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11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675F0F">
        <w:rPr>
          <w:lang w:val="ru-RU"/>
        </w:rPr>
        <w:t>В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неустановленную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дату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приёмная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дочь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Х</w:t>
      </w:r>
      <w:r w:rsidR="00675F0F" w:rsidRPr="00675F0F">
        <w:rPr>
          <w:lang w:val="ru-RU"/>
        </w:rPr>
        <w:t xml:space="preserve">, </w:t>
      </w:r>
      <w:r w:rsidR="00675F0F">
        <w:rPr>
          <w:lang w:val="ru-RU"/>
        </w:rPr>
        <w:t>г</w:t>
      </w:r>
      <w:r w:rsidR="00675F0F" w:rsidRPr="00675F0F">
        <w:rPr>
          <w:lang w:val="ru-RU"/>
        </w:rPr>
        <w:t>-</w:t>
      </w:r>
      <w:r w:rsidR="00675F0F">
        <w:rPr>
          <w:lang w:val="ru-RU"/>
        </w:rPr>
        <w:t>жа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Б</w:t>
      </w:r>
      <w:r w:rsidR="00675F0F" w:rsidRPr="00675F0F">
        <w:rPr>
          <w:lang w:val="ru-RU"/>
        </w:rPr>
        <w:t xml:space="preserve">., </w:t>
      </w:r>
      <w:r w:rsidR="00675F0F">
        <w:rPr>
          <w:lang w:val="ru-RU"/>
        </w:rPr>
        <w:t>которая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возглавляла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коммерческий</w:t>
      </w:r>
      <w:r w:rsidR="00675F0F" w:rsidRPr="00675F0F">
        <w:rPr>
          <w:lang w:val="ru-RU"/>
        </w:rPr>
        <w:t xml:space="preserve"> </w:t>
      </w:r>
      <w:r w:rsidR="0055242F">
        <w:rPr>
          <w:lang w:val="ru-RU"/>
        </w:rPr>
        <w:t>отдел</w:t>
      </w:r>
      <w:r w:rsidR="00675F0F" w:rsidRPr="00675F0F">
        <w:rPr>
          <w:lang w:val="ru-RU"/>
        </w:rPr>
        <w:t xml:space="preserve"> </w:t>
      </w:r>
      <w:proofErr w:type="spellStart"/>
      <w:r w:rsidR="00675F0F">
        <w:rPr>
          <w:lang w:val="ru-RU"/>
        </w:rPr>
        <w:t>Кировлеса</w:t>
      </w:r>
      <w:proofErr w:type="spellEnd"/>
      <w:r w:rsidR="00675F0F" w:rsidRPr="00675F0F">
        <w:rPr>
          <w:lang w:val="ru-RU"/>
        </w:rPr>
        <w:t xml:space="preserve">, </w:t>
      </w:r>
      <w:r w:rsidR="00675F0F">
        <w:rPr>
          <w:lang w:val="ru-RU"/>
        </w:rPr>
        <w:t>была принята на работу в ВЛК в качестве заместителя генерального директора</w:t>
      </w:r>
      <w:r w:rsidR="002A6792">
        <w:rPr>
          <w:lang w:val="ru-RU"/>
        </w:rPr>
        <w:t>, с частичной занятостью</w:t>
      </w:r>
      <w:r w:rsidR="009A5934" w:rsidRPr="00675F0F">
        <w:rPr>
          <w:lang w:val="ru-RU"/>
        </w:rPr>
        <w:t>.</w:t>
      </w:r>
    </w:p>
    <w:p w14:paraId="74648B5C" w14:textId="77777777" w:rsidR="00C27C6B" w:rsidRPr="00675F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12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675F0F">
        <w:rPr>
          <w:lang w:val="ru-RU"/>
        </w:rPr>
        <w:t>В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июле</w:t>
      </w:r>
      <w:r w:rsidR="00675F0F" w:rsidRPr="0049191B">
        <w:rPr>
          <w:lang w:val="ru-RU"/>
        </w:rPr>
        <w:t>-</w:t>
      </w:r>
      <w:r w:rsidR="00675F0F">
        <w:rPr>
          <w:lang w:val="ru-RU"/>
        </w:rPr>
        <w:t>августе</w:t>
      </w:r>
      <w:r w:rsidR="00675F0F" w:rsidRPr="0049191B">
        <w:rPr>
          <w:lang w:val="ru-RU"/>
        </w:rPr>
        <w:t xml:space="preserve"> 2009 </w:t>
      </w:r>
      <w:r w:rsidR="00675F0F">
        <w:rPr>
          <w:lang w:val="ru-RU"/>
        </w:rPr>
        <w:t>года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по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требованию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первого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заявителя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была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проведена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аудиторская</w:t>
      </w:r>
      <w:r w:rsidR="00675F0F" w:rsidRPr="0049191B">
        <w:rPr>
          <w:lang w:val="ru-RU"/>
        </w:rPr>
        <w:t xml:space="preserve"> </w:t>
      </w:r>
      <w:r w:rsidR="00675F0F">
        <w:rPr>
          <w:lang w:val="ru-RU"/>
        </w:rPr>
        <w:t>проверка</w:t>
      </w:r>
      <w:r w:rsidR="00675F0F" w:rsidRPr="0049191B">
        <w:rPr>
          <w:lang w:val="ru-RU"/>
        </w:rPr>
        <w:t xml:space="preserve"> </w:t>
      </w:r>
      <w:proofErr w:type="spellStart"/>
      <w:r w:rsidR="00675F0F">
        <w:rPr>
          <w:lang w:val="ru-RU"/>
        </w:rPr>
        <w:t>Кировлеса</w:t>
      </w:r>
      <w:proofErr w:type="spellEnd"/>
      <w:r w:rsidR="00675F0F" w:rsidRPr="0049191B">
        <w:rPr>
          <w:lang w:val="ru-RU"/>
        </w:rPr>
        <w:t xml:space="preserve">. </w:t>
      </w:r>
      <w:r w:rsidR="00675F0F">
        <w:rPr>
          <w:lang w:val="ru-RU"/>
        </w:rPr>
        <w:t>По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итогам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проверки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 xml:space="preserve">Губернатор принял решение учредить рабочую группу по реструктуризации </w:t>
      </w:r>
      <w:proofErr w:type="spellStart"/>
      <w:r w:rsidR="00675F0F">
        <w:rPr>
          <w:lang w:val="ru-RU"/>
        </w:rPr>
        <w:t>Кировлеса</w:t>
      </w:r>
      <w:proofErr w:type="spellEnd"/>
      <w:r w:rsidR="00675F0F">
        <w:rPr>
          <w:lang w:val="ru-RU"/>
        </w:rPr>
        <w:t>, в состав которой вошёл первый заявитель</w:t>
      </w:r>
      <w:r w:rsidR="009A5934" w:rsidRPr="00675F0F">
        <w:rPr>
          <w:lang w:val="ru-RU"/>
        </w:rPr>
        <w:t>.</w:t>
      </w:r>
    </w:p>
    <w:p w14:paraId="50432C60" w14:textId="77777777" w:rsidR="009A5934" w:rsidRPr="00675F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13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9A5934" w:rsidRPr="00675F0F">
        <w:rPr>
          <w:lang w:val="ru-RU"/>
        </w:rPr>
        <w:t xml:space="preserve">17 </w:t>
      </w:r>
      <w:r w:rsidR="00675F0F">
        <w:rPr>
          <w:lang w:val="ru-RU"/>
        </w:rPr>
        <w:t>августа</w:t>
      </w:r>
      <w:r w:rsidR="009A5934" w:rsidRPr="00675F0F">
        <w:rPr>
          <w:lang w:val="ru-RU"/>
        </w:rPr>
        <w:t xml:space="preserve"> 2009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г</w:t>
      </w:r>
      <w:r w:rsidR="00675F0F" w:rsidRPr="00675F0F">
        <w:rPr>
          <w:lang w:val="ru-RU"/>
        </w:rPr>
        <w:t xml:space="preserve">. </w:t>
      </w:r>
      <w:r w:rsidR="00675F0F">
        <w:rPr>
          <w:lang w:val="ru-RU"/>
        </w:rPr>
        <w:t>Департамент</w:t>
      </w:r>
      <w:r w:rsidR="00675F0F" w:rsidRPr="00675F0F">
        <w:rPr>
          <w:lang w:val="ru-RU"/>
        </w:rPr>
        <w:t xml:space="preserve"> </w:t>
      </w:r>
      <w:r w:rsidR="0055242F">
        <w:rPr>
          <w:lang w:val="ru-RU"/>
        </w:rPr>
        <w:t xml:space="preserve">государственной собственности </w:t>
      </w:r>
      <w:r w:rsidR="00675F0F">
        <w:rPr>
          <w:lang w:val="ru-RU"/>
        </w:rPr>
        <w:t>приостановил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полномочия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Х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в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качестве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директора</w:t>
      </w:r>
      <w:r w:rsidR="00675F0F" w:rsidRPr="00675F0F">
        <w:rPr>
          <w:lang w:val="ru-RU"/>
        </w:rPr>
        <w:t xml:space="preserve"> </w:t>
      </w:r>
      <w:proofErr w:type="spellStart"/>
      <w:r w:rsidR="00675F0F">
        <w:rPr>
          <w:lang w:val="ru-RU"/>
        </w:rPr>
        <w:t>Кировлеса</w:t>
      </w:r>
      <w:proofErr w:type="spellEnd"/>
      <w:r w:rsidR="00675F0F" w:rsidRPr="00675F0F">
        <w:rPr>
          <w:lang w:val="ru-RU"/>
        </w:rPr>
        <w:t xml:space="preserve">, </w:t>
      </w:r>
      <w:r w:rsidR="00675F0F">
        <w:rPr>
          <w:lang w:val="ru-RU"/>
        </w:rPr>
        <w:t>а</w:t>
      </w:r>
      <w:r w:rsidR="00675F0F" w:rsidRPr="00675F0F">
        <w:rPr>
          <w:lang w:val="ru-RU"/>
        </w:rPr>
        <w:t xml:space="preserve"> 17 </w:t>
      </w:r>
      <w:r w:rsidR="00675F0F">
        <w:rPr>
          <w:lang w:val="ru-RU"/>
        </w:rPr>
        <w:t>октября</w:t>
      </w:r>
      <w:r w:rsidR="00675F0F" w:rsidRPr="00675F0F">
        <w:rPr>
          <w:lang w:val="ru-RU"/>
        </w:rPr>
        <w:t xml:space="preserve"> 2009 </w:t>
      </w:r>
      <w:r w:rsidR="00675F0F">
        <w:rPr>
          <w:lang w:val="ru-RU"/>
        </w:rPr>
        <w:t>года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Х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был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смещён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с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должности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за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ненадлежащее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управление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предприятием</w:t>
      </w:r>
      <w:r w:rsidR="009A5934" w:rsidRPr="00675F0F">
        <w:rPr>
          <w:lang w:val="ru-RU"/>
        </w:rPr>
        <w:t>.</w:t>
      </w:r>
    </w:p>
    <w:p w14:paraId="3C0A44B4" w14:textId="77777777" w:rsidR="00C27C6B" w:rsidRPr="00675F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14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9A5934" w:rsidRPr="0049191B">
        <w:rPr>
          <w:lang w:val="ru-RU"/>
        </w:rPr>
        <w:t xml:space="preserve"> </w:t>
      </w:r>
      <w:r w:rsidR="009A5934" w:rsidRPr="00675F0F">
        <w:rPr>
          <w:lang w:val="ru-RU"/>
        </w:rPr>
        <w:t xml:space="preserve">1 </w:t>
      </w:r>
      <w:r w:rsidR="00675F0F">
        <w:rPr>
          <w:lang w:val="ru-RU"/>
        </w:rPr>
        <w:t>сентября</w:t>
      </w:r>
      <w:r w:rsidR="00675F0F" w:rsidRPr="00675F0F">
        <w:rPr>
          <w:lang w:val="ru-RU"/>
        </w:rPr>
        <w:t xml:space="preserve"> 2009 </w:t>
      </w:r>
      <w:r w:rsidR="00675F0F">
        <w:rPr>
          <w:lang w:val="ru-RU"/>
        </w:rPr>
        <w:t>года</w:t>
      </w:r>
      <w:r w:rsidR="00675F0F" w:rsidRPr="00675F0F">
        <w:rPr>
          <w:lang w:val="ru-RU"/>
        </w:rPr>
        <w:t xml:space="preserve"> </w:t>
      </w:r>
      <w:proofErr w:type="spellStart"/>
      <w:r w:rsidR="00675F0F">
        <w:rPr>
          <w:lang w:val="ru-RU"/>
        </w:rPr>
        <w:t>Кировлес</w:t>
      </w:r>
      <w:proofErr w:type="spellEnd"/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расторг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договор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с</w:t>
      </w:r>
      <w:r w:rsidR="00675F0F" w:rsidRPr="00675F0F">
        <w:rPr>
          <w:lang w:val="ru-RU"/>
        </w:rPr>
        <w:t xml:space="preserve"> </w:t>
      </w:r>
      <w:r w:rsidR="00675F0F">
        <w:rPr>
          <w:lang w:val="ru-RU"/>
        </w:rPr>
        <w:t>ВЛК</w:t>
      </w:r>
      <w:r w:rsidR="009A5934" w:rsidRPr="00675F0F">
        <w:rPr>
          <w:lang w:val="ru-RU"/>
        </w:rPr>
        <w:t>.</w:t>
      </w:r>
    </w:p>
    <w:p w14:paraId="70FA8175" w14:textId="77777777" w:rsidR="005D266A" w:rsidRPr="001D483A" w:rsidRDefault="005D266A" w:rsidP="00C27C6B">
      <w:pPr>
        <w:pStyle w:val="ECHRHeading2"/>
        <w:rPr>
          <w:lang w:val="ru-RU"/>
        </w:rPr>
      </w:pPr>
      <w:r w:rsidRPr="00C27C6B">
        <w:rPr>
          <w:lang w:val="en-GB"/>
        </w:rPr>
        <w:t>B</w:t>
      </w:r>
      <w:r w:rsidRPr="0049191B">
        <w:rPr>
          <w:lang w:val="ru-RU"/>
        </w:rPr>
        <w:t>.</w:t>
      </w:r>
      <w:r w:rsidRPr="00C27C6B">
        <w:rPr>
          <w:lang w:val="en-GB"/>
        </w:rPr>
        <w:t>  </w:t>
      </w:r>
      <w:r w:rsidR="002E600E">
        <w:rPr>
          <w:lang w:val="ru-RU"/>
        </w:rPr>
        <w:t>Проверка</w:t>
      </w:r>
      <w:r w:rsidR="00EE106F">
        <w:rPr>
          <w:lang w:val="ru-RU"/>
        </w:rPr>
        <w:t xml:space="preserve"> по делу </w:t>
      </w:r>
      <w:proofErr w:type="spellStart"/>
      <w:r w:rsidR="001D483A">
        <w:rPr>
          <w:lang w:val="ru-RU"/>
        </w:rPr>
        <w:t>Кировлес</w:t>
      </w:r>
      <w:r w:rsidR="00EE106F">
        <w:rPr>
          <w:lang w:val="ru-RU"/>
        </w:rPr>
        <w:t>а</w:t>
      </w:r>
      <w:proofErr w:type="spellEnd"/>
    </w:p>
    <w:p w14:paraId="55455E10" w14:textId="77777777" w:rsidR="00C27C6B" w:rsidRPr="00FB646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12A63" w:rsidRPr="0049191B">
        <w:rPr>
          <w:lang w:val="ru-RU"/>
        </w:rPr>
        <w:instrText xml:space="preserve"> </w:instrText>
      </w:r>
      <w:r w:rsidR="00112A63" w:rsidRPr="00C27C6B">
        <w:rPr>
          <w:lang w:val="en-GB"/>
        </w:rPr>
        <w:instrText>SEQ</w:instrText>
      </w:r>
      <w:r w:rsidR="00112A63" w:rsidRPr="0049191B">
        <w:rPr>
          <w:lang w:val="ru-RU"/>
        </w:rPr>
        <w:instrText xml:space="preserve"> </w:instrText>
      </w:r>
      <w:r w:rsidR="00112A63" w:rsidRPr="00C27C6B">
        <w:rPr>
          <w:lang w:val="en-GB"/>
        </w:rPr>
        <w:instrText>level</w:instrText>
      </w:r>
      <w:r w:rsidR="00112A63" w:rsidRPr="0049191B">
        <w:rPr>
          <w:lang w:val="ru-RU"/>
        </w:rPr>
        <w:instrText>0 \*</w:instrText>
      </w:r>
      <w:r w:rsidR="00112A63" w:rsidRPr="00C27C6B">
        <w:rPr>
          <w:lang w:val="en-GB"/>
        </w:rPr>
        <w:instrText>arabic</w:instrText>
      </w:r>
      <w:r w:rsidR="00112A6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15</w:t>
      </w:r>
      <w:r w:rsidRPr="00C27C6B">
        <w:rPr>
          <w:lang w:val="en-GB"/>
        </w:rPr>
        <w:fldChar w:fldCharType="end"/>
      </w:r>
      <w:r w:rsidR="00112A63" w:rsidRPr="0049191B">
        <w:rPr>
          <w:lang w:val="ru-RU"/>
        </w:rPr>
        <w:t>.</w:t>
      </w:r>
      <w:r w:rsidR="00112A63" w:rsidRPr="00C27C6B">
        <w:rPr>
          <w:lang w:val="en-GB"/>
        </w:rPr>
        <w:t>  </w:t>
      </w:r>
      <w:r w:rsidR="00FB6460">
        <w:rPr>
          <w:lang w:val="ru-RU"/>
        </w:rPr>
        <w:t>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течение</w:t>
      </w:r>
      <w:r w:rsidR="00FB6460" w:rsidRPr="00FB6460">
        <w:rPr>
          <w:lang w:val="ru-RU"/>
        </w:rPr>
        <w:t xml:space="preserve"> 2010 </w:t>
      </w:r>
      <w:r w:rsidR="00FB6460">
        <w:rPr>
          <w:lang w:val="ru-RU"/>
        </w:rPr>
        <w:t>года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первый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заявитель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проводил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кампанию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по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борьбе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коррупцией</w:t>
      </w:r>
      <w:r w:rsidR="00FB6460" w:rsidRPr="00FB6460">
        <w:rPr>
          <w:lang w:val="ru-RU"/>
        </w:rPr>
        <w:t xml:space="preserve">, </w:t>
      </w:r>
      <w:r w:rsidR="00FB6460">
        <w:rPr>
          <w:lang w:val="ru-RU"/>
        </w:rPr>
        <w:t>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ходе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которой</w:t>
      </w:r>
      <w:r w:rsidR="00FB6460" w:rsidRPr="00FB6460">
        <w:rPr>
          <w:lang w:val="ru-RU"/>
        </w:rPr>
        <w:t xml:space="preserve"> </w:t>
      </w:r>
      <w:r w:rsidR="008C52F3">
        <w:rPr>
          <w:lang w:val="ru-RU"/>
        </w:rPr>
        <w:t>был</w:t>
      </w:r>
      <w:r w:rsidR="00FB6460" w:rsidRPr="00FB6460">
        <w:rPr>
          <w:lang w:val="ru-RU"/>
        </w:rPr>
        <w:t xml:space="preserve"> </w:t>
      </w:r>
      <w:r w:rsidR="008C52F3">
        <w:rPr>
          <w:lang w:val="ru-RU"/>
        </w:rPr>
        <w:t>опубликован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ряд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статей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документов</w:t>
      </w:r>
      <w:r w:rsidR="00FB6460" w:rsidRPr="00FB6460">
        <w:rPr>
          <w:lang w:val="ru-RU"/>
        </w:rPr>
        <w:t xml:space="preserve">, </w:t>
      </w:r>
      <w:r w:rsidR="008C52F3">
        <w:rPr>
          <w:lang w:val="ru-RU"/>
        </w:rPr>
        <w:t>указывающих на</w:t>
      </w:r>
      <w:r w:rsidR="00FB6460">
        <w:rPr>
          <w:lang w:val="ru-RU"/>
        </w:rPr>
        <w:t xml:space="preserve"> причастность выс</w:t>
      </w:r>
      <w:r w:rsidR="008C52F3">
        <w:rPr>
          <w:lang w:val="ru-RU"/>
        </w:rPr>
        <w:t>ши</w:t>
      </w:r>
      <w:r w:rsidR="00FB6460">
        <w:rPr>
          <w:lang w:val="ru-RU"/>
        </w:rPr>
        <w:t>х должностных лиц государства к особо крупному мошенничеству. Так</w:t>
      </w:r>
      <w:r w:rsidR="00FB6460" w:rsidRPr="00FB6460">
        <w:rPr>
          <w:lang w:val="ru-RU"/>
        </w:rPr>
        <w:t xml:space="preserve">, 16 </w:t>
      </w:r>
      <w:r w:rsidR="00FB6460">
        <w:rPr>
          <w:lang w:val="ru-RU"/>
        </w:rPr>
        <w:t>ноября</w:t>
      </w:r>
      <w:r w:rsidR="00FB6460" w:rsidRPr="00FB6460">
        <w:rPr>
          <w:lang w:val="ru-RU"/>
        </w:rPr>
        <w:t xml:space="preserve"> 2010 </w:t>
      </w:r>
      <w:r w:rsidR="00FB6460">
        <w:rPr>
          <w:lang w:val="ru-RU"/>
        </w:rPr>
        <w:t>года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первый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заявитель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опубликовал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статью</w:t>
      </w:r>
      <w:r w:rsidR="00FB6460" w:rsidRPr="00FB6460">
        <w:rPr>
          <w:lang w:val="ru-RU"/>
        </w:rPr>
        <w:t xml:space="preserve">, </w:t>
      </w:r>
      <w:r w:rsidR="00FB6460">
        <w:rPr>
          <w:lang w:val="ru-RU"/>
        </w:rPr>
        <w:t>согласно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которой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не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менее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четырёх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миллиардов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долларов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США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были</w:t>
      </w:r>
      <w:r w:rsidR="00FB6460" w:rsidRPr="00FB6460">
        <w:rPr>
          <w:lang w:val="ru-RU"/>
        </w:rPr>
        <w:t xml:space="preserve"> </w:t>
      </w:r>
      <w:r w:rsidR="008C52F3">
        <w:rPr>
          <w:lang w:val="ru-RU"/>
        </w:rPr>
        <w:t xml:space="preserve">незаконно </w:t>
      </w:r>
      <w:r w:rsidR="00FB6460">
        <w:rPr>
          <w:lang w:val="ru-RU"/>
        </w:rPr>
        <w:t>выведены из государственного бюджета при строительстве нефтепровода Восточная Сибирь – Тихий океан. 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своей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статье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первый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заявитель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ссылался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на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итоги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аудиторской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проверки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 xml:space="preserve">и говорил о причастности к скандалу Президента Владимира Путина и Заместителя Председателя Правительства Игоря </w:t>
      </w:r>
      <w:proofErr w:type="spellStart"/>
      <w:r w:rsidR="00FB6460">
        <w:rPr>
          <w:lang w:val="ru-RU"/>
        </w:rPr>
        <w:t>Сечина</w:t>
      </w:r>
      <w:proofErr w:type="spellEnd"/>
      <w:r w:rsidR="00707DB1" w:rsidRPr="00FB6460">
        <w:rPr>
          <w:lang w:val="ru-RU"/>
        </w:rPr>
        <w:t>.</w:t>
      </w:r>
    </w:p>
    <w:p w14:paraId="61366FB1" w14:textId="77777777" w:rsidR="009A5934" w:rsidRPr="008824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SEQ</w:instrText>
      </w:r>
      <w:r w:rsidR="00A37C64" w:rsidRPr="0049191B">
        <w:rPr>
          <w:lang w:val="ru-RU"/>
        </w:rPr>
        <w:instrText xml:space="preserve"> </w:instrText>
      </w:r>
      <w:r w:rsidR="00A37C64" w:rsidRPr="00C27C6B">
        <w:rPr>
          <w:lang w:val="en-GB"/>
        </w:rPr>
        <w:instrText>level</w:instrText>
      </w:r>
      <w:r w:rsidR="00A37C64" w:rsidRPr="0049191B">
        <w:rPr>
          <w:lang w:val="ru-RU"/>
        </w:rPr>
        <w:instrText>0 \*</w:instrText>
      </w:r>
      <w:r w:rsidR="00A37C64" w:rsidRPr="00C27C6B">
        <w:rPr>
          <w:lang w:val="en-GB"/>
        </w:rPr>
        <w:instrText>arabic</w:instrText>
      </w:r>
      <w:r w:rsidR="00A37C64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16</w:t>
      </w:r>
      <w:r w:rsidRPr="00C27C6B">
        <w:rPr>
          <w:lang w:val="en-GB"/>
        </w:rPr>
        <w:fldChar w:fldCharType="end"/>
      </w:r>
      <w:r w:rsidR="00A37C64" w:rsidRPr="0049191B">
        <w:rPr>
          <w:lang w:val="ru-RU"/>
        </w:rPr>
        <w:t>.</w:t>
      </w:r>
      <w:r w:rsidR="00A37C64" w:rsidRPr="00C27C6B">
        <w:rPr>
          <w:lang w:val="en-GB"/>
        </w:rPr>
        <w:t>  </w:t>
      </w:r>
      <w:r w:rsidR="009A5934" w:rsidRPr="00FB6460">
        <w:rPr>
          <w:lang w:val="ru-RU"/>
        </w:rPr>
        <w:t xml:space="preserve">9 </w:t>
      </w:r>
      <w:r w:rsidR="00FB6460">
        <w:rPr>
          <w:lang w:val="ru-RU"/>
        </w:rPr>
        <w:t>декабря</w:t>
      </w:r>
      <w:r w:rsidR="009A5934" w:rsidRPr="00FB6460">
        <w:rPr>
          <w:lang w:val="ru-RU"/>
        </w:rPr>
        <w:t xml:space="preserve"> 2010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г</w:t>
      </w:r>
      <w:r w:rsidR="00FB6460" w:rsidRPr="00FB6460">
        <w:rPr>
          <w:lang w:val="ru-RU"/>
        </w:rPr>
        <w:t xml:space="preserve">. </w:t>
      </w:r>
      <w:r w:rsidR="00FB6460">
        <w:rPr>
          <w:lang w:val="ru-RU"/>
        </w:rPr>
        <w:t>прокуратура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Кировской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области</w:t>
      </w:r>
      <w:r w:rsidR="00FB6460" w:rsidRPr="00FB6460">
        <w:rPr>
          <w:lang w:val="ru-RU"/>
        </w:rPr>
        <w:t xml:space="preserve"> (</w:t>
      </w:r>
      <w:r w:rsidR="00FB6460">
        <w:rPr>
          <w:lang w:val="ru-RU"/>
        </w:rPr>
        <w:t>впоследствии</w:t>
      </w:r>
      <w:r w:rsidR="00FB6460" w:rsidRPr="00FB6460">
        <w:rPr>
          <w:lang w:val="ru-RU"/>
        </w:rPr>
        <w:t xml:space="preserve"> – </w:t>
      </w:r>
      <w:r w:rsidR="00FB6460">
        <w:rPr>
          <w:lang w:val="ru-RU"/>
        </w:rPr>
        <w:t>Следственный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комитет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Российской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Федерации</w:t>
      </w:r>
      <w:r w:rsidR="00FB6460" w:rsidRPr="00FB6460">
        <w:rPr>
          <w:lang w:val="ru-RU"/>
        </w:rPr>
        <w:t xml:space="preserve">, </w:t>
      </w:r>
      <w:r w:rsidR="00FB6460">
        <w:rPr>
          <w:lang w:val="ru-RU"/>
        </w:rPr>
        <w:t>здесь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далее</w:t>
      </w:r>
      <w:r w:rsidR="00FB6460" w:rsidRPr="00FB6460">
        <w:rPr>
          <w:lang w:val="ru-RU"/>
        </w:rPr>
        <w:t xml:space="preserve"> – «</w:t>
      </w:r>
      <w:r w:rsidR="00FB6460">
        <w:rPr>
          <w:lang w:val="ru-RU"/>
        </w:rPr>
        <w:t>Следственный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комитет</w:t>
      </w:r>
      <w:r w:rsidR="00FB6460" w:rsidRPr="00FB6460">
        <w:rPr>
          <w:lang w:val="ru-RU"/>
        </w:rPr>
        <w:t xml:space="preserve">») </w:t>
      </w:r>
      <w:r w:rsidR="00FB6460">
        <w:rPr>
          <w:lang w:val="ru-RU"/>
        </w:rPr>
        <w:t>возбудил</w:t>
      </w:r>
      <w:r w:rsidR="002E600E">
        <w:rPr>
          <w:lang w:val="ru-RU"/>
        </w:rPr>
        <w:t>а проверку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по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подозрению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том</w:t>
      </w:r>
      <w:r w:rsidR="00FB6460" w:rsidRPr="00FB6460">
        <w:rPr>
          <w:lang w:val="ru-RU"/>
        </w:rPr>
        <w:t xml:space="preserve">, </w:t>
      </w:r>
      <w:r w:rsidR="00FB6460">
        <w:rPr>
          <w:lang w:val="ru-RU"/>
        </w:rPr>
        <w:t>что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заявители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ввели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в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заблуждение</w:t>
      </w:r>
      <w:r w:rsidR="00FB6460" w:rsidRPr="00FB6460">
        <w:rPr>
          <w:lang w:val="ru-RU"/>
        </w:rPr>
        <w:t xml:space="preserve"> </w:t>
      </w:r>
      <w:proofErr w:type="spellStart"/>
      <w:r w:rsidR="00FB6460">
        <w:rPr>
          <w:lang w:val="ru-RU"/>
        </w:rPr>
        <w:t>Кировлес</w:t>
      </w:r>
      <w:proofErr w:type="spellEnd"/>
      <w:r w:rsidR="00FB6460" w:rsidRPr="00FB6460">
        <w:rPr>
          <w:lang w:val="ru-RU"/>
        </w:rPr>
        <w:t xml:space="preserve">, </w:t>
      </w:r>
      <w:r w:rsidR="008C52F3">
        <w:rPr>
          <w:lang w:val="ru-RU"/>
        </w:rPr>
        <w:t xml:space="preserve">в результате чего </w:t>
      </w:r>
      <w:r w:rsidR="00FB6460">
        <w:rPr>
          <w:lang w:val="ru-RU"/>
        </w:rPr>
        <w:t xml:space="preserve">его директор заключил убыточную сделку. В ходе </w:t>
      </w:r>
      <w:r w:rsidR="00FB6460">
        <w:rPr>
          <w:lang w:val="ru-RU"/>
        </w:rPr>
        <w:lastRenderedPageBreak/>
        <w:t xml:space="preserve">допроса Х указал, что познакомился с </w:t>
      </w:r>
      <w:proofErr w:type="spellStart"/>
      <w:r w:rsidR="00FB6460">
        <w:rPr>
          <w:lang w:val="ru-RU"/>
        </w:rPr>
        <w:t>Офицеровым</w:t>
      </w:r>
      <w:proofErr w:type="spellEnd"/>
      <w:r w:rsidR="00FB6460">
        <w:rPr>
          <w:lang w:val="ru-RU"/>
        </w:rPr>
        <w:t xml:space="preserve"> и Навальным в администрации Губернатора. Он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пожаловался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заявителям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на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то</w:t>
      </w:r>
      <w:r w:rsidR="00FB6460" w:rsidRPr="00FB6460">
        <w:rPr>
          <w:lang w:val="ru-RU"/>
        </w:rPr>
        <w:t xml:space="preserve">, </w:t>
      </w:r>
      <w:r w:rsidR="00FB6460">
        <w:rPr>
          <w:lang w:val="ru-RU"/>
        </w:rPr>
        <w:t>что</w:t>
      </w:r>
      <w:r w:rsidR="00FB6460" w:rsidRPr="00FB6460">
        <w:rPr>
          <w:lang w:val="ru-RU"/>
        </w:rPr>
        <w:t xml:space="preserve"> </w:t>
      </w:r>
      <w:proofErr w:type="spellStart"/>
      <w:r w:rsidR="00FB6460">
        <w:rPr>
          <w:lang w:val="ru-RU"/>
        </w:rPr>
        <w:t>Кировлес</w:t>
      </w:r>
      <w:proofErr w:type="spellEnd"/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>терпит</w:t>
      </w:r>
      <w:r w:rsidR="00FB6460" w:rsidRPr="00FB6460">
        <w:rPr>
          <w:lang w:val="ru-RU"/>
        </w:rPr>
        <w:t xml:space="preserve"> </w:t>
      </w:r>
      <w:r w:rsidR="00FB6460">
        <w:rPr>
          <w:lang w:val="ru-RU"/>
        </w:rPr>
        <w:t xml:space="preserve">убытки, в частности, из-за падения цен на лесопродукцию и отсутствия покупателей. </w:t>
      </w:r>
      <w:r w:rsidR="00882413">
        <w:rPr>
          <w:lang w:val="ru-RU"/>
        </w:rPr>
        <w:t xml:space="preserve">Г-н Навальный впоследствии вернулся к этому разговору, предложив следующий проект: </w:t>
      </w:r>
      <w:r w:rsidR="008C52F3">
        <w:rPr>
          <w:lang w:val="ru-RU"/>
        </w:rPr>
        <w:t>для</w:t>
      </w:r>
      <w:r w:rsidR="00882413">
        <w:rPr>
          <w:lang w:val="ru-RU"/>
        </w:rPr>
        <w:t xml:space="preserve"> привлечения клиентов для </w:t>
      </w:r>
      <w:proofErr w:type="spellStart"/>
      <w:r w:rsidR="00882413">
        <w:rPr>
          <w:lang w:val="ru-RU"/>
        </w:rPr>
        <w:t>Кировлеса</w:t>
      </w:r>
      <w:proofErr w:type="spellEnd"/>
      <w:r w:rsidR="00882413">
        <w:rPr>
          <w:lang w:val="ru-RU"/>
        </w:rPr>
        <w:t xml:space="preserve"> </w:t>
      </w:r>
      <w:r w:rsidR="008C52F3">
        <w:rPr>
          <w:lang w:val="ru-RU"/>
        </w:rPr>
        <w:t xml:space="preserve">будет </w:t>
      </w:r>
      <w:r w:rsidR="00882413">
        <w:rPr>
          <w:lang w:val="ru-RU"/>
        </w:rPr>
        <w:t>созда</w:t>
      </w:r>
      <w:r w:rsidR="008C52F3">
        <w:rPr>
          <w:lang w:val="ru-RU"/>
        </w:rPr>
        <w:t>на</w:t>
      </w:r>
      <w:r w:rsidR="00882413">
        <w:rPr>
          <w:lang w:val="ru-RU"/>
        </w:rPr>
        <w:t xml:space="preserve"> торгов</w:t>
      </w:r>
      <w:r w:rsidR="008C52F3">
        <w:rPr>
          <w:lang w:val="ru-RU"/>
        </w:rPr>
        <w:t>ая</w:t>
      </w:r>
      <w:r w:rsidR="00882413">
        <w:rPr>
          <w:lang w:val="ru-RU"/>
        </w:rPr>
        <w:t xml:space="preserve"> компани</w:t>
      </w:r>
      <w:r w:rsidR="008C52F3">
        <w:rPr>
          <w:lang w:val="ru-RU"/>
        </w:rPr>
        <w:t>я</w:t>
      </w:r>
      <w:r w:rsidR="00882413">
        <w:rPr>
          <w:lang w:val="ru-RU"/>
        </w:rPr>
        <w:t>-посредник, ВЛК. В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результате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был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заключен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договор</w:t>
      </w:r>
      <w:r w:rsidR="00882413" w:rsidRPr="00882413">
        <w:rPr>
          <w:lang w:val="ru-RU"/>
        </w:rPr>
        <w:t>.</w:t>
      </w:r>
      <w:r w:rsidR="00882413">
        <w:rPr>
          <w:lang w:val="ru-RU"/>
        </w:rPr>
        <w:t xml:space="preserve"> Х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утверждал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что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хотя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ВЛК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закупала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лесопродукцию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 xml:space="preserve">по средним рыночным ценам, впоследствии он понял, что агентское вознаграждение посредника и сами условия поставки создавали дополнительные расходы для </w:t>
      </w:r>
      <w:proofErr w:type="spellStart"/>
      <w:r w:rsidR="00882413">
        <w:rPr>
          <w:lang w:val="ru-RU"/>
        </w:rPr>
        <w:t>Кировлеса</w:t>
      </w:r>
      <w:proofErr w:type="spellEnd"/>
      <w:r w:rsidR="00882413">
        <w:rPr>
          <w:lang w:val="ru-RU"/>
        </w:rPr>
        <w:t xml:space="preserve">, что </w:t>
      </w:r>
      <w:r w:rsidR="008C52F3">
        <w:rPr>
          <w:lang w:val="ru-RU"/>
        </w:rPr>
        <w:t xml:space="preserve">делало </w:t>
      </w:r>
      <w:r w:rsidR="00882413">
        <w:rPr>
          <w:lang w:val="ru-RU"/>
        </w:rPr>
        <w:t>сделк</w:t>
      </w:r>
      <w:r w:rsidR="008C52F3">
        <w:rPr>
          <w:lang w:val="ru-RU"/>
        </w:rPr>
        <w:t>у</w:t>
      </w:r>
      <w:r w:rsidR="00882413">
        <w:rPr>
          <w:lang w:val="ru-RU"/>
        </w:rPr>
        <w:t xml:space="preserve"> невыгодной. Поэтому</w:t>
      </w:r>
      <w:r w:rsidR="00882413" w:rsidRPr="0049191B">
        <w:rPr>
          <w:lang w:val="ru-RU"/>
        </w:rPr>
        <w:t xml:space="preserve"> </w:t>
      </w:r>
      <w:r w:rsidR="00882413">
        <w:rPr>
          <w:lang w:val="ru-RU"/>
        </w:rPr>
        <w:t>он</w:t>
      </w:r>
      <w:r w:rsidR="00882413" w:rsidRPr="0049191B">
        <w:rPr>
          <w:lang w:val="ru-RU"/>
        </w:rPr>
        <w:t xml:space="preserve"> </w:t>
      </w:r>
      <w:r w:rsidR="00882413">
        <w:rPr>
          <w:lang w:val="ru-RU"/>
        </w:rPr>
        <w:t>расторг</w:t>
      </w:r>
      <w:r w:rsidR="00882413" w:rsidRPr="0049191B">
        <w:rPr>
          <w:lang w:val="ru-RU"/>
        </w:rPr>
        <w:t xml:space="preserve"> </w:t>
      </w:r>
      <w:r w:rsidR="00882413">
        <w:rPr>
          <w:lang w:val="ru-RU"/>
        </w:rPr>
        <w:t>договор</w:t>
      </w:r>
      <w:r w:rsidR="00882413" w:rsidRPr="0049191B">
        <w:rPr>
          <w:lang w:val="ru-RU"/>
        </w:rPr>
        <w:t xml:space="preserve">. </w:t>
      </w:r>
      <w:r w:rsidR="00882413">
        <w:rPr>
          <w:lang w:val="ru-RU"/>
        </w:rPr>
        <w:t>Кроме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того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Х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утверждал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что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при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заключении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договора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у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него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сложилось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впечатление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что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г</w:t>
      </w:r>
      <w:r w:rsidR="00882413" w:rsidRPr="00882413">
        <w:rPr>
          <w:lang w:val="ru-RU"/>
        </w:rPr>
        <w:t>-</w:t>
      </w:r>
      <w:r w:rsidR="00882413">
        <w:rPr>
          <w:lang w:val="ru-RU"/>
        </w:rPr>
        <w:t>н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Навальный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действовал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в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официальном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качестве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как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член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администрации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Губернатора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он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подумал</w:t>
      </w:r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что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как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директор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государственного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унитарного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предприятия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должен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выполнять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решения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областной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администрации</w:t>
      </w:r>
      <w:r w:rsidR="00882413" w:rsidRPr="00882413">
        <w:rPr>
          <w:lang w:val="ru-RU"/>
        </w:rPr>
        <w:t>.</w:t>
      </w:r>
      <w:r w:rsidR="00882413">
        <w:rPr>
          <w:lang w:val="ru-RU"/>
        </w:rPr>
        <w:t xml:space="preserve"> Также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были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допрошены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два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бывших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сотрудника</w:t>
      </w:r>
      <w:r w:rsidR="00882413" w:rsidRPr="00882413">
        <w:rPr>
          <w:lang w:val="ru-RU"/>
        </w:rPr>
        <w:t xml:space="preserve"> </w:t>
      </w:r>
      <w:proofErr w:type="spellStart"/>
      <w:r w:rsidR="00882413">
        <w:rPr>
          <w:lang w:val="ru-RU"/>
        </w:rPr>
        <w:t>Кировлеса</w:t>
      </w:r>
      <w:proofErr w:type="spellEnd"/>
      <w:r w:rsidR="00882413" w:rsidRPr="00882413">
        <w:rPr>
          <w:lang w:val="ru-RU"/>
        </w:rPr>
        <w:t xml:space="preserve">, </w:t>
      </w:r>
      <w:r w:rsidR="00882413">
        <w:rPr>
          <w:lang w:val="ru-RU"/>
        </w:rPr>
        <w:t>г</w:t>
      </w:r>
      <w:r w:rsidR="00882413" w:rsidRPr="00882413">
        <w:rPr>
          <w:lang w:val="ru-RU"/>
        </w:rPr>
        <w:t>-</w:t>
      </w:r>
      <w:r w:rsidR="00882413">
        <w:rPr>
          <w:lang w:val="ru-RU"/>
        </w:rPr>
        <w:t>жа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Б</w:t>
      </w:r>
      <w:r w:rsidR="00882413" w:rsidRPr="00882413">
        <w:rPr>
          <w:lang w:val="ru-RU"/>
        </w:rPr>
        <w:t xml:space="preserve">. </w:t>
      </w:r>
      <w:r w:rsidR="00882413">
        <w:rPr>
          <w:lang w:val="ru-RU"/>
        </w:rPr>
        <w:t xml:space="preserve">и заместитель директора З. Они подтвердили, что хотя ВЛК оплачивала </w:t>
      </w:r>
      <w:proofErr w:type="spellStart"/>
      <w:r w:rsidR="00882413">
        <w:rPr>
          <w:lang w:val="ru-RU"/>
        </w:rPr>
        <w:t>лесопродукцию</w:t>
      </w:r>
      <w:proofErr w:type="spellEnd"/>
      <w:r w:rsidR="00882413">
        <w:rPr>
          <w:lang w:val="ru-RU"/>
        </w:rPr>
        <w:t xml:space="preserve"> по среднерыночным ценам, </w:t>
      </w:r>
      <w:proofErr w:type="spellStart"/>
      <w:r w:rsidR="00882413">
        <w:rPr>
          <w:lang w:val="ru-RU"/>
        </w:rPr>
        <w:t>Кировлес</w:t>
      </w:r>
      <w:proofErr w:type="spellEnd"/>
      <w:r w:rsidR="00882413">
        <w:rPr>
          <w:lang w:val="ru-RU"/>
        </w:rPr>
        <w:t xml:space="preserve"> мог бы получить большую прибыль, если бы реализовал лесопродукцию напрямую покупателям, а значит, данные поставки принесли ему не самый большой доход. Бывшие сотрудники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также</w:t>
      </w:r>
      <w:r w:rsidR="00882413" w:rsidRPr="00882413">
        <w:rPr>
          <w:lang w:val="ru-RU"/>
        </w:rPr>
        <w:t xml:space="preserve"> </w:t>
      </w:r>
      <w:r w:rsidR="00882413">
        <w:rPr>
          <w:lang w:val="ru-RU"/>
        </w:rPr>
        <w:t>утверждали</w:t>
      </w:r>
      <w:r w:rsidR="00882413" w:rsidRPr="00882413">
        <w:rPr>
          <w:lang w:val="ru-RU"/>
        </w:rPr>
        <w:t xml:space="preserve">, </w:t>
      </w:r>
      <w:r w:rsidR="008C52F3">
        <w:rPr>
          <w:lang w:val="ru-RU"/>
        </w:rPr>
        <w:t xml:space="preserve">что </w:t>
      </w:r>
      <w:r w:rsidR="00882413">
        <w:rPr>
          <w:lang w:val="ru-RU"/>
        </w:rPr>
        <w:t>договор был заключён под давлением со стороны обоих заявителей, которые, по мнению директора, действовали от имени Губернатора</w:t>
      </w:r>
      <w:r w:rsidR="009A5934" w:rsidRPr="00882413">
        <w:rPr>
          <w:lang w:val="ru-RU"/>
        </w:rPr>
        <w:t>.</w:t>
      </w:r>
    </w:p>
    <w:p w14:paraId="0067B804" w14:textId="77777777" w:rsidR="009A5934" w:rsidRPr="002E600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SEQ</w:instrText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level</w:instrText>
      </w:r>
      <w:r w:rsidR="00D80F32" w:rsidRPr="0049191B">
        <w:rPr>
          <w:lang w:val="ru-RU"/>
        </w:rPr>
        <w:instrText>0 \*</w:instrText>
      </w:r>
      <w:r w:rsidR="00D80F32" w:rsidRPr="00C27C6B">
        <w:rPr>
          <w:lang w:val="en-GB"/>
        </w:rPr>
        <w:instrText>arabic</w:instrText>
      </w:r>
      <w:r w:rsidR="00D80F32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17</w:t>
      </w:r>
      <w:r w:rsidRPr="00C27C6B">
        <w:rPr>
          <w:lang w:val="en-GB"/>
        </w:rPr>
        <w:fldChar w:fldCharType="end"/>
      </w:r>
      <w:r w:rsidR="00D80F32" w:rsidRPr="0049191B">
        <w:rPr>
          <w:lang w:val="ru-RU"/>
        </w:rPr>
        <w:t>.</w:t>
      </w:r>
      <w:r w:rsidR="00D80F32" w:rsidRPr="00C27C6B">
        <w:rPr>
          <w:lang w:val="en-GB"/>
        </w:rPr>
        <w:t>  </w:t>
      </w:r>
      <w:r w:rsidR="00882413">
        <w:rPr>
          <w:lang w:val="ru-RU"/>
        </w:rPr>
        <w:t>Следственный комитет также допросил второго заявителя. Последний</w:t>
      </w:r>
      <w:r w:rsidR="00882413" w:rsidRPr="007D7178">
        <w:rPr>
          <w:lang w:val="ru-RU"/>
        </w:rPr>
        <w:t xml:space="preserve"> </w:t>
      </w:r>
      <w:r w:rsidR="00882413">
        <w:rPr>
          <w:lang w:val="ru-RU"/>
        </w:rPr>
        <w:t>указал</w:t>
      </w:r>
      <w:r w:rsidR="00882413" w:rsidRPr="007D7178">
        <w:rPr>
          <w:lang w:val="ru-RU"/>
        </w:rPr>
        <w:t xml:space="preserve">, </w:t>
      </w:r>
      <w:r w:rsidR="00882413">
        <w:rPr>
          <w:lang w:val="ru-RU"/>
        </w:rPr>
        <w:t>что</w:t>
      </w:r>
      <w:r w:rsidR="00882413" w:rsidRPr="007D7178">
        <w:rPr>
          <w:lang w:val="ru-RU"/>
        </w:rPr>
        <w:t xml:space="preserve"> </w:t>
      </w:r>
      <w:r w:rsidR="00882413">
        <w:rPr>
          <w:lang w:val="ru-RU"/>
        </w:rPr>
        <w:t>он</w:t>
      </w:r>
      <w:r w:rsidR="007D7178">
        <w:rPr>
          <w:lang w:val="ru-RU"/>
        </w:rPr>
        <w:t xml:space="preserve"> </w:t>
      </w:r>
      <w:r w:rsidR="008C52F3">
        <w:rPr>
          <w:lang w:val="ru-RU"/>
        </w:rPr>
        <w:t>связался</w:t>
      </w:r>
      <w:r w:rsidR="007D7178">
        <w:rPr>
          <w:lang w:val="ru-RU"/>
        </w:rPr>
        <w:t xml:space="preserve"> непосредственно </w:t>
      </w:r>
      <w:r w:rsidR="008C52F3">
        <w:rPr>
          <w:lang w:val="ru-RU"/>
        </w:rPr>
        <w:t>с</w:t>
      </w:r>
      <w:r w:rsidR="007D7178">
        <w:rPr>
          <w:lang w:val="ru-RU"/>
        </w:rPr>
        <w:t xml:space="preserve"> Х, так как знал, что </w:t>
      </w:r>
      <w:proofErr w:type="spellStart"/>
      <w:r w:rsidR="007D7178">
        <w:rPr>
          <w:lang w:val="ru-RU"/>
        </w:rPr>
        <w:t>Кировлесу</w:t>
      </w:r>
      <w:proofErr w:type="spellEnd"/>
      <w:r w:rsidR="007D7178">
        <w:rPr>
          <w:lang w:val="ru-RU"/>
        </w:rPr>
        <w:t xml:space="preserve"> нужны покупатели, и предложил свою помощь в качестве посредника. Его контрагент не подвергался давлению или обману, цены были справедливыми, а первый заявитель в переговорах участия не принимал. Первый</w:t>
      </w:r>
      <w:r w:rsidR="007D7178" w:rsidRPr="002E600E">
        <w:rPr>
          <w:lang w:val="ru-RU"/>
        </w:rPr>
        <w:t xml:space="preserve"> </w:t>
      </w:r>
      <w:r w:rsidR="007D7178">
        <w:rPr>
          <w:lang w:val="ru-RU"/>
        </w:rPr>
        <w:t>заявитель</w:t>
      </w:r>
      <w:r w:rsidR="007D7178" w:rsidRPr="002E600E">
        <w:rPr>
          <w:lang w:val="ru-RU"/>
        </w:rPr>
        <w:t xml:space="preserve"> </w:t>
      </w:r>
      <w:r w:rsidR="002E600E">
        <w:rPr>
          <w:lang w:val="ru-RU"/>
        </w:rPr>
        <w:t>следствие</w:t>
      </w:r>
      <w:r w:rsidR="008C52F3">
        <w:rPr>
          <w:lang w:val="ru-RU"/>
        </w:rPr>
        <w:t>м допрошен не был, так как «</w:t>
      </w:r>
      <w:r w:rsidR="002E600E">
        <w:rPr>
          <w:lang w:val="ru-RU"/>
        </w:rPr>
        <w:t>его местоположение не представля</w:t>
      </w:r>
      <w:r w:rsidR="008C52F3">
        <w:rPr>
          <w:lang w:val="ru-RU"/>
        </w:rPr>
        <w:t>лось возможным установить»</w:t>
      </w:r>
      <w:r w:rsidR="00F44377" w:rsidRPr="002E600E">
        <w:rPr>
          <w:lang w:val="ru-RU"/>
        </w:rPr>
        <w:t>.</w:t>
      </w:r>
    </w:p>
    <w:p w14:paraId="260B1558" w14:textId="77777777" w:rsidR="00C27C6B" w:rsidRPr="002E600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SEQ</w:instrText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level</w:instrText>
      </w:r>
      <w:r w:rsidR="00D80F32" w:rsidRPr="0049191B">
        <w:rPr>
          <w:lang w:val="ru-RU"/>
        </w:rPr>
        <w:instrText>0 \*</w:instrText>
      </w:r>
      <w:r w:rsidR="00D80F32" w:rsidRPr="00C27C6B">
        <w:rPr>
          <w:lang w:val="en-GB"/>
        </w:rPr>
        <w:instrText>arabic</w:instrText>
      </w:r>
      <w:r w:rsidR="00D80F32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18</w:t>
      </w:r>
      <w:r w:rsidRPr="00C27C6B">
        <w:rPr>
          <w:lang w:val="en-GB"/>
        </w:rPr>
        <w:fldChar w:fldCharType="end"/>
      </w:r>
      <w:r w:rsidR="00D80F32" w:rsidRPr="0049191B">
        <w:rPr>
          <w:lang w:val="ru-RU"/>
        </w:rPr>
        <w:t>.</w:t>
      </w:r>
      <w:r w:rsidR="00D80F32" w:rsidRPr="00C27C6B">
        <w:rPr>
          <w:lang w:val="en-GB"/>
        </w:rPr>
        <w:t>  </w:t>
      </w:r>
      <w:r w:rsidR="006B7728" w:rsidRPr="002E600E">
        <w:rPr>
          <w:lang w:val="ru-RU"/>
        </w:rPr>
        <w:t>11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января</w:t>
      </w:r>
      <w:r w:rsidR="002E600E" w:rsidRPr="002E600E">
        <w:rPr>
          <w:lang w:val="ru-RU"/>
        </w:rPr>
        <w:t xml:space="preserve"> 2011 </w:t>
      </w:r>
      <w:r w:rsidR="002E600E">
        <w:rPr>
          <w:lang w:val="ru-RU"/>
        </w:rPr>
        <w:t>года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Следственный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комитет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решил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не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возбуждать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уголовное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дело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в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отношении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заявителей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за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отсутствием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состава</w:t>
      </w:r>
      <w:r w:rsidR="002E600E" w:rsidRPr="002E600E">
        <w:rPr>
          <w:lang w:val="ru-RU"/>
        </w:rPr>
        <w:t xml:space="preserve"> </w:t>
      </w:r>
      <w:r w:rsidR="002E600E">
        <w:rPr>
          <w:lang w:val="ru-RU"/>
        </w:rPr>
        <w:t>преступления</w:t>
      </w:r>
      <w:r w:rsidR="009A5934" w:rsidRPr="002E600E">
        <w:rPr>
          <w:lang w:val="ru-RU"/>
        </w:rPr>
        <w:t>.</w:t>
      </w:r>
    </w:p>
    <w:p w14:paraId="123EAB0A" w14:textId="77777777" w:rsidR="006C54FA" w:rsidRPr="004F71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SEQ</w:instrText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level</w:instrText>
      </w:r>
      <w:r w:rsidR="00D80F32" w:rsidRPr="0049191B">
        <w:rPr>
          <w:lang w:val="ru-RU"/>
        </w:rPr>
        <w:instrText>0 \*</w:instrText>
      </w:r>
      <w:r w:rsidR="00D80F32" w:rsidRPr="00C27C6B">
        <w:rPr>
          <w:lang w:val="en-GB"/>
        </w:rPr>
        <w:instrText>arabic</w:instrText>
      </w:r>
      <w:r w:rsidR="00D80F32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19</w:t>
      </w:r>
      <w:r w:rsidRPr="00C27C6B">
        <w:rPr>
          <w:lang w:val="en-GB"/>
        </w:rPr>
        <w:fldChar w:fldCharType="end"/>
      </w:r>
      <w:r w:rsidR="00D80F32" w:rsidRPr="0049191B">
        <w:rPr>
          <w:lang w:val="ru-RU"/>
        </w:rPr>
        <w:t>.</w:t>
      </w:r>
      <w:r w:rsidR="00D80F32" w:rsidRPr="00C27C6B">
        <w:rPr>
          <w:lang w:val="en-GB"/>
        </w:rPr>
        <w:t>  </w:t>
      </w:r>
      <w:r w:rsidR="009A5934" w:rsidRPr="004F7100">
        <w:rPr>
          <w:lang w:val="ru-RU"/>
        </w:rPr>
        <w:t>12</w:t>
      </w:r>
      <w:r w:rsidR="002E600E" w:rsidRPr="004F7100">
        <w:rPr>
          <w:lang w:val="ru-RU"/>
        </w:rPr>
        <w:t xml:space="preserve"> </w:t>
      </w:r>
      <w:r w:rsidR="002E600E">
        <w:rPr>
          <w:lang w:val="ru-RU"/>
        </w:rPr>
        <w:t>января</w:t>
      </w:r>
      <w:r w:rsidR="002E600E" w:rsidRPr="004F7100">
        <w:rPr>
          <w:lang w:val="ru-RU"/>
        </w:rPr>
        <w:t xml:space="preserve"> 2011 </w:t>
      </w:r>
      <w:r w:rsidR="002E600E">
        <w:rPr>
          <w:lang w:val="ru-RU"/>
        </w:rPr>
        <w:t>года</w:t>
      </w:r>
      <w:r w:rsidR="002E600E" w:rsidRPr="004F7100">
        <w:rPr>
          <w:lang w:val="ru-RU"/>
        </w:rPr>
        <w:t xml:space="preserve"> </w:t>
      </w:r>
      <w:r w:rsidR="004F7100">
        <w:rPr>
          <w:lang w:val="ru-RU"/>
        </w:rPr>
        <w:t>в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отношении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Х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было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возбуждено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уголовное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дело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ввиду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злоупотребления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должностными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полномочиями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вне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связи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с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ВЛК</w:t>
      </w:r>
      <w:r w:rsidR="004F7100" w:rsidRPr="004F7100">
        <w:rPr>
          <w:lang w:val="ru-RU"/>
        </w:rPr>
        <w:t xml:space="preserve">; </w:t>
      </w:r>
      <w:r w:rsidR="004F7100">
        <w:rPr>
          <w:lang w:val="ru-RU"/>
        </w:rPr>
        <w:t>он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подозревался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</w:t>
      </w:r>
      <w:r w:rsidR="004F7100" w:rsidRPr="004F7100">
        <w:rPr>
          <w:lang w:val="ru-RU"/>
        </w:rPr>
        <w:t xml:space="preserve"> </w:t>
      </w:r>
      <w:r w:rsidR="008C52F3">
        <w:rPr>
          <w:lang w:val="ru-RU"/>
        </w:rPr>
        <w:t>предостав</w:t>
      </w:r>
      <w:r w:rsidR="004F7100">
        <w:rPr>
          <w:lang w:val="ru-RU"/>
        </w:rPr>
        <w:t>л</w:t>
      </w:r>
      <w:r w:rsidR="008C52F3">
        <w:rPr>
          <w:lang w:val="ru-RU"/>
        </w:rPr>
        <w:t>ении преференциального режима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другой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частной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компании</w:t>
      </w:r>
      <w:r w:rsidR="004F7100" w:rsidRPr="004F7100">
        <w:rPr>
          <w:lang w:val="ru-RU"/>
        </w:rPr>
        <w:t xml:space="preserve">, </w:t>
      </w:r>
      <w:r w:rsidR="004F7100">
        <w:rPr>
          <w:lang w:val="ru-RU"/>
        </w:rPr>
        <w:t>где работали его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родственники</w:t>
      </w:r>
      <w:r w:rsidR="009A5934" w:rsidRPr="004F7100">
        <w:rPr>
          <w:lang w:val="ru-RU"/>
        </w:rPr>
        <w:t>.</w:t>
      </w:r>
    </w:p>
    <w:p w14:paraId="093446DF" w14:textId="77777777" w:rsidR="009A5934" w:rsidRPr="000307B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SEQ</w:instrText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level</w:instrText>
      </w:r>
      <w:r w:rsidR="00D80F32" w:rsidRPr="0049191B">
        <w:rPr>
          <w:lang w:val="ru-RU"/>
        </w:rPr>
        <w:instrText>0 \*</w:instrText>
      </w:r>
      <w:r w:rsidR="00D80F32" w:rsidRPr="00C27C6B">
        <w:rPr>
          <w:lang w:val="en-GB"/>
        </w:rPr>
        <w:instrText>arabic</w:instrText>
      </w:r>
      <w:r w:rsidR="00D80F32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20</w:t>
      </w:r>
      <w:r w:rsidRPr="00C27C6B">
        <w:rPr>
          <w:lang w:val="en-GB"/>
        </w:rPr>
        <w:fldChar w:fldCharType="end"/>
      </w:r>
      <w:r w:rsidR="00D80F32" w:rsidRPr="0049191B">
        <w:rPr>
          <w:lang w:val="ru-RU"/>
        </w:rPr>
        <w:t>.</w:t>
      </w:r>
      <w:r w:rsidR="00D80F32" w:rsidRPr="00C27C6B">
        <w:rPr>
          <w:lang w:val="en-GB"/>
        </w:rPr>
        <w:t>  </w:t>
      </w:r>
      <w:r w:rsidR="004F7100">
        <w:rPr>
          <w:lang w:val="ru-RU"/>
        </w:rPr>
        <w:t>В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неустановленную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дату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проверка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отношении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заявителей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была</w:t>
      </w:r>
      <w:r w:rsidR="004F7100" w:rsidRPr="004F7100">
        <w:rPr>
          <w:lang w:val="ru-RU"/>
        </w:rPr>
        <w:t xml:space="preserve"> </w:t>
      </w:r>
      <w:r w:rsidR="004F7100">
        <w:rPr>
          <w:lang w:val="ru-RU"/>
        </w:rPr>
        <w:t>возобновлена</w:t>
      </w:r>
      <w:r w:rsidR="004F7100" w:rsidRPr="004F7100">
        <w:rPr>
          <w:lang w:val="ru-RU"/>
        </w:rPr>
        <w:t>.</w:t>
      </w:r>
      <w:r w:rsidR="004F7100">
        <w:rPr>
          <w:lang w:val="ru-RU"/>
        </w:rPr>
        <w:t xml:space="preserve"> Следствие</w:t>
      </w:r>
      <w:r w:rsidR="004F7100" w:rsidRPr="00C03484">
        <w:rPr>
          <w:lang w:val="ru-RU"/>
        </w:rPr>
        <w:t xml:space="preserve"> </w:t>
      </w:r>
      <w:r w:rsidR="004F7100">
        <w:rPr>
          <w:lang w:val="ru-RU"/>
        </w:rPr>
        <w:t>допросило</w:t>
      </w:r>
      <w:r w:rsidR="004F7100" w:rsidRPr="00C03484">
        <w:rPr>
          <w:lang w:val="ru-RU"/>
        </w:rPr>
        <w:t xml:space="preserve"> </w:t>
      </w:r>
      <w:r w:rsidR="004F7100">
        <w:rPr>
          <w:lang w:val="ru-RU"/>
        </w:rPr>
        <w:t>Х</w:t>
      </w:r>
      <w:r w:rsidR="004F7100" w:rsidRPr="00C03484">
        <w:rPr>
          <w:lang w:val="ru-RU"/>
        </w:rPr>
        <w:t xml:space="preserve">, </w:t>
      </w:r>
      <w:r w:rsidR="004F7100">
        <w:rPr>
          <w:lang w:val="ru-RU"/>
        </w:rPr>
        <w:t>г</w:t>
      </w:r>
      <w:r w:rsidR="004F7100" w:rsidRPr="00C03484">
        <w:rPr>
          <w:lang w:val="ru-RU"/>
        </w:rPr>
        <w:t>-</w:t>
      </w:r>
      <w:r w:rsidR="004F7100">
        <w:rPr>
          <w:lang w:val="ru-RU"/>
        </w:rPr>
        <w:t>жу</w:t>
      </w:r>
      <w:r w:rsidR="004F7100" w:rsidRPr="00C03484">
        <w:rPr>
          <w:lang w:val="ru-RU"/>
        </w:rPr>
        <w:t xml:space="preserve"> </w:t>
      </w:r>
      <w:r w:rsidR="004F7100">
        <w:rPr>
          <w:lang w:val="ru-RU"/>
        </w:rPr>
        <w:t>Б</w:t>
      </w:r>
      <w:r w:rsidR="004F7100" w:rsidRPr="00C03484">
        <w:rPr>
          <w:lang w:val="ru-RU"/>
        </w:rPr>
        <w:t xml:space="preserve">., </w:t>
      </w:r>
      <w:r w:rsidR="004F7100">
        <w:rPr>
          <w:lang w:val="ru-RU"/>
        </w:rPr>
        <w:t>заместителя</w:t>
      </w:r>
      <w:r w:rsidR="004F7100" w:rsidRPr="00C03484">
        <w:rPr>
          <w:lang w:val="ru-RU"/>
        </w:rPr>
        <w:t xml:space="preserve"> </w:t>
      </w:r>
      <w:r w:rsidR="004F7100">
        <w:rPr>
          <w:lang w:val="ru-RU"/>
        </w:rPr>
        <w:t>директора</w:t>
      </w:r>
      <w:r w:rsidR="004F7100" w:rsidRPr="00C03484">
        <w:rPr>
          <w:lang w:val="ru-RU"/>
        </w:rPr>
        <w:t xml:space="preserve"> </w:t>
      </w:r>
      <w:proofErr w:type="spellStart"/>
      <w:r w:rsidR="004F7100">
        <w:rPr>
          <w:lang w:val="ru-RU"/>
        </w:rPr>
        <w:t>Кировлеса</w:t>
      </w:r>
      <w:proofErr w:type="spellEnd"/>
      <w:r w:rsidR="004F7100" w:rsidRPr="00C03484">
        <w:rPr>
          <w:lang w:val="ru-RU"/>
        </w:rPr>
        <w:t xml:space="preserve"> </w:t>
      </w:r>
      <w:r w:rsidR="004F7100">
        <w:rPr>
          <w:lang w:val="ru-RU"/>
        </w:rPr>
        <w:t>З</w:t>
      </w:r>
      <w:r w:rsidR="004F7100" w:rsidRPr="00C03484">
        <w:rPr>
          <w:lang w:val="ru-RU"/>
        </w:rPr>
        <w:t xml:space="preserve">., </w:t>
      </w:r>
      <w:r w:rsidR="00C03484">
        <w:rPr>
          <w:lang w:val="ru-RU"/>
        </w:rPr>
        <w:t>заместителя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>главы администрации Кировской области С., а также обоих заявителей. Так</w:t>
      </w:r>
      <w:r w:rsidR="00C03484" w:rsidRPr="00C03484">
        <w:rPr>
          <w:lang w:val="ru-RU"/>
        </w:rPr>
        <w:t xml:space="preserve">, </w:t>
      </w:r>
      <w:r w:rsidR="00C03484">
        <w:rPr>
          <w:lang w:val="ru-RU"/>
        </w:rPr>
        <w:t>первый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>заявитель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lastRenderedPageBreak/>
        <w:t>утверждал</w:t>
      </w:r>
      <w:r w:rsidR="00C03484" w:rsidRPr="00C03484">
        <w:rPr>
          <w:lang w:val="ru-RU"/>
        </w:rPr>
        <w:t xml:space="preserve">, </w:t>
      </w:r>
      <w:r w:rsidR="00C03484">
        <w:rPr>
          <w:lang w:val="ru-RU"/>
        </w:rPr>
        <w:t>что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>после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>того</w:t>
      </w:r>
      <w:r w:rsidR="00C03484" w:rsidRPr="00C03484">
        <w:rPr>
          <w:lang w:val="ru-RU"/>
        </w:rPr>
        <w:t xml:space="preserve">, </w:t>
      </w:r>
      <w:r w:rsidR="00C03484">
        <w:rPr>
          <w:lang w:val="ru-RU"/>
        </w:rPr>
        <w:t>как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>Х</w:t>
      </w:r>
      <w:r w:rsidR="00C03484" w:rsidRPr="00C03484">
        <w:rPr>
          <w:lang w:val="ru-RU"/>
        </w:rPr>
        <w:t xml:space="preserve"> </w:t>
      </w:r>
      <w:r w:rsidR="00C03484">
        <w:rPr>
          <w:lang w:val="ru-RU"/>
        </w:rPr>
        <w:t xml:space="preserve">доложил Губернатору об убытках </w:t>
      </w:r>
      <w:proofErr w:type="spellStart"/>
      <w:r w:rsidR="00C03484">
        <w:rPr>
          <w:lang w:val="ru-RU"/>
        </w:rPr>
        <w:t>Кировлеса</w:t>
      </w:r>
      <w:proofErr w:type="spellEnd"/>
      <w:r w:rsidR="00C03484">
        <w:rPr>
          <w:lang w:val="ru-RU"/>
        </w:rPr>
        <w:t xml:space="preserve"> и отсутствии покупателей, Губернатор обратился к коммерческим компаниям, которые были бы заинтересованы в сотрудничестве с </w:t>
      </w:r>
      <w:proofErr w:type="spellStart"/>
      <w:r w:rsidR="00C03484">
        <w:rPr>
          <w:lang w:val="ru-RU"/>
        </w:rPr>
        <w:t>Кировлесом</w:t>
      </w:r>
      <w:proofErr w:type="spellEnd"/>
      <w:r w:rsidR="00C03484">
        <w:rPr>
          <w:lang w:val="ru-RU"/>
        </w:rPr>
        <w:t xml:space="preserve">. ВЛК отозвалась на данное обращение наряду с другими компаниями; администрация Губернатора </w:t>
      </w:r>
      <w:r w:rsidR="000307BA">
        <w:rPr>
          <w:lang w:val="ru-RU"/>
        </w:rPr>
        <w:t xml:space="preserve">не просила </w:t>
      </w:r>
      <w:proofErr w:type="spellStart"/>
      <w:r w:rsidR="000307BA">
        <w:rPr>
          <w:lang w:val="ru-RU"/>
        </w:rPr>
        <w:t>Кировлес</w:t>
      </w:r>
      <w:proofErr w:type="spellEnd"/>
      <w:r w:rsidR="000307BA">
        <w:rPr>
          <w:lang w:val="ru-RU"/>
        </w:rPr>
        <w:t xml:space="preserve"> предостав</w:t>
      </w:r>
      <w:r w:rsidR="008C52F3">
        <w:rPr>
          <w:lang w:val="ru-RU"/>
        </w:rPr>
        <w:t>ить</w:t>
      </w:r>
      <w:r w:rsidR="000307BA">
        <w:rPr>
          <w:lang w:val="ru-RU"/>
        </w:rPr>
        <w:t xml:space="preserve"> ВЛК </w:t>
      </w:r>
      <w:r w:rsidR="008C52F3">
        <w:rPr>
          <w:lang w:val="ru-RU"/>
        </w:rPr>
        <w:t>преференциальный</w:t>
      </w:r>
      <w:r w:rsidR="000307BA">
        <w:rPr>
          <w:lang w:val="ru-RU"/>
        </w:rPr>
        <w:t xml:space="preserve"> режим и не принимала участия в переговорах. Поставки</w:t>
      </w:r>
      <w:r w:rsidR="000307BA" w:rsidRPr="000307BA">
        <w:rPr>
          <w:lang w:val="ru-RU"/>
        </w:rPr>
        <w:t xml:space="preserve"> </w:t>
      </w:r>
      <w:proofErr w:type="spellStart"/>
      <w:r w:rsidR="000307BA">
        <w:rPr>
          <w:lang w:val="ru-RU"/>
        </w:rPr>
        <w:t>лесопродукции</w:t>
      </w:r>
      <w:proofErr w:type="spellEnd"/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ВЛК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составляли</w:t>
      </w:r>
      <w:r w:rsidR="000307BA" w:rsidRPr="000307BA">
        <w:rPr>
          <w:lang w:val="ru-RU"/>
        </w:rPr>
        <w:t xml:space="preserve"> </w:t>
      </w:r>
      <w:r w:rsidR="008C52F3">
        <w:rPr>
          <w:lang w:val="ru-RU"/>
        </w:rPr>
        <w:t>не более</w:t>
      </w:r>
      <w:r w:rsidR="000307BA" w:rsidRPr="000307BA">
        <w:rPr>
          <w:lang w:val="ru-RU"/>
        </w:rPr>
        <w:t xml:space="preserve"> 2% </w:t>
      </w:r>
      <w:r w:rsidR="000307BA">
        <w:rPr>
          <w:lang w:val="ru-RU"/>
        </w:rPr>
        <w:t>от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общего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 xml:space="preserve">объёма поставок </w:t>
      </w:r>
      <w:proofErr w:type="spellStart"/>
      <w:r w:rsidR="000307BA">
        <w:rPr>
          <w:lang w:val="ru-RU"/>
        </w:rPr>
        <w:t>Кировлеса</w:t>
      </w:r>
      <w:proofErr w:type="spellEnd"/>
      <w:r w:rsidR="009A5934" w:rsidRPr="000307BA">
        <w:rPr>
          <w:lang w:val="ru-RU"/>
        </w:rPr>
        <w:t>.</w:t>
      </w:r>
    </w:p>
    <w:p w14:paraId="358FA13E" w14:textId="77777777" w:rsidR="00C27C6B" w:rsidRPr="000307B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SEQ</w:instrText>
      </w:r>
      <w:r w:rsidR="00D80F32" w:rsidRPr="0049191B">
        <w:rPr>
          <w:lang w:val="ru-RU"/>
        </w:rPr>
        <w:instrText xml:space="preserve"> </w:instrText>
      </w:r>
      <w:r w:rsidR="00D80F32" w:rsidRPr="00C27C6B">
        <w:rPr>
          <w:lang w:val="en-GB"/>
        </w:rPr>
        <w:instrText>level</w:instrText>
      </w:r>
      <w:r w:rsidR="00D80F32" w:rsidRPr="0049191B">
        <w:rPr>
          <w:lang w:val="ru-RU"/>
        </w:rPr>
        <w:instrText>0 \*</w:instrText>
      </w:r>
      <w:r w:rsidR="00D80F32" w:rsidRPr="00C27C6B">
        <w:rPr>
          <w:lang w:val="en-GB"/>
        </w:rPr>
        <w:instrText>arabic</w:instrText>
      </w:r>
      <w:r w:rsidR="00D80F32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21</w:t>
      </w:r>
      <w:r w:rsidRPr="00C27C6B">
        <w:rPr>
          <w:lang w:val="en-GB"/>
        </w:rPr>
        <w:fldChar w:fldCharType="end"/>
      </w:r>
      <w:r w:rsidR="00D80F32" w:rsidRPr="0049191B">
        <w:rPr>
          <w:lang w:val="ru-RU"/>
        </w:rPr>
        <w:t>.</w:t>
      </w:r>
      <w:r w:rsidR="00D80F32" w:rsidRPr="00C27C6B">
        <w:rPr>
          <w:lang w:val="en-GB"/>
        </w:rPr>
        <w:t>  </w:t>
      </w:r>
      <w:r w:rsidR="009A5934" w:rsidRPr="000307BA">
        <w:rPr>
          <w:lang w:val="ru-RU"/>
        </w:rPr>
        <w:t xml:space="preserve">28 </w:t>
      </w:r>
      <w:r w:rsidR="000307BA">
        <w:rPr>
          <w:lang w:val="ru-RU"/>
        </w:rPr>
        <w:t>января</w:t>
      </w:r>
      <w:r w:rsidR="009A5934" w:rsidRPr="000307BA">
        <w:rPr>
          <w:lang w:val="ru-RU"/>
        </w:rPr>
        <w:t xml:space="preserve"> 2011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г</w:t>
      </w:r>
      <w:r w:rsidR="000307BA" w:rsidRPr="000307BA">
        <w:rPr>
          <w:lang w:val="ru-RU"/>
        </w:rPr>
        <w:t xml:space="preserve">. </w:t>
      </w:r>
      <w:r w:rsidR="000307BA">
        <w:rPr>
          <w:lang w:val="ru-RU"/>
        </w:rPr>
        <w:t>Следственный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комитет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принял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решение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об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отказе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в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возбуждении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уголовного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дела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в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отношении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первого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заявителя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за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отсутствием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состава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преступления</w:t>
      </w:r>
      <w:r w:rsidR="000307BA" w:rsidRPr="000307BA">
        <w:rPr>
          <w:lang w:val="ru-RU"/>
        </w:rPr>
        <w:t>.</w:t>
      </w:r>
      <w:r w:rsidR="000307BA">
        <w:rPr>
          <w:lang w:val="ru-RU"/>
        </w:rPr>
        <w:t xml:space="preserve"> В отношении второго заявителя было принято решение передать материалы проверки в Управление внутренних дел по Кировской области, которое должно было решить вопрос о наличии оснований для возбуждения уголовного дела</w:t>
      </w:r>
      <w:r w:rsidR="009A5934" w:rsidRPr="000307BA">
        <w:rPr>
          <w:lang w:val="ru-RU"/>
        </w:rPr>
        <w:t>.</w:t>
      </w:r>
    </w:p>
    <w:p w14:paraId="6229A542" w14:textId="77777777" w:rsidR="00C27C6B" w:rsidRPr="00525C1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ED61AC" w:rsidRPr="0049191B">
        <w:rPr>
          <w:lang w:val="ru-RU"/>
        </w:rPr>
        <w:instrText xml:space="preserve"> </w:instrText>
      </w:r>
      <w:r w:rsidR="00ED61AC" w:rsidRPr="00C27C6B">
        <w:rPr>
          <w:lang w:val="en-GB"/>
        </w:rPr>
        <w:instrText>SEQ</w:instrText>
      </w:r>
      <w:r w:rsidR="00ED61AC" w:rsidRPr="0049191B">
        <w:rPr>
          <w:lang w:val="ru-RU"/>
        </w:rPr>
        <w:instrText xml:space="preserve"> </w:instrText>
      </w:r>
      <w:r w:rsidR="00ED61AC" w:rsidRPr="00C27C6B">
        <w:rPr>
          <w:lang w:val="en-GB"/>
        </w:rPr>
        <w:instrText>level</w:instrText>
      </w:r>
      <w:r w:rsidR="00ED61AC" w:rsidRPr="0049191B">
        <w:rPr>
          <w:lang w:val="ru-RU"/>
        </w:rPr>
        <w:instrText>0 \*</w:instrText>
      </w:r>
      <w:r w:rsidR="00ED61AC" w:rsidRPr="00C27C6B">
        <w:rPr>
          <w:lang w:val="en-GB"/>
        </w:rPr>
        <w:instrText>arabic</w:instrText>
      </w:r>
      <w:r w:rsidR="00ED61A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22</w:t>
      </w:r>
      <w:r w:rsidRPr="00C27C6B">
        <w:rPr>
          <w:lang w:val="en-GB"/>
        </w:rPr>
        <w:fldChar w:fldCharType="end"/>
      </w:r>
      <w:r w:rsidR="00ED61AC" w:rsidRPr="0049191B">
        <w:rPr>
          <w:lang w:val="ru-RU"/>
        </w:rPr>
        <w:t>.</w:t>
      </w:r>
      <w:r w:rsidR="00ED61AC" w:rsidRPr="00C27C6B">
        <w:rPr>
          <w:lang w:val="en-GB"/>
        </w:rPr>
        <w:t>  </w:t>
      </w:r>
      <w:r w:rsidR="00ED61AC" w:rsidRPr="000307BA">
        <w:rPr>
          <w:lang w:val="ru-RU"/>
        </w:rPr>
        <w:t>2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февраля</w:t>
      </w:r>
      <w:r w:rsidR="000307BA" w:rsidRPr="000307BA">
        <w:rPr>
          <w:lang w:val="ru-RU"/>
        </w:rPr>
        <w:t xml:space="preserve"> 2011 </w:t>
      </w:r>
      <w:r w:rsidR="000307BA">
        <w:rPr>
          <w:lang w:val="ru-RU"/>
        </w:rPr>
        <w:t>года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первый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заявитель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дал</w:t>
      </w:r>
      <w:r w:rsidR="000307BA" w:rsidRPr="000307BA">
        <w:rPr>
          <w:lang w:val="ru-RU"/>
        </w:rPr>
        <w:t xml:space="preserve"> </w:t>
      </w:r>
      <w:r w:rsidR="008C52F3">
        <w:rPr>
          <w:lang w:val="ru-RU"/>
        </w:rPr>
        <w:t>радио-</w:t>
      </w:r>
      <w:r w:rsidR="000307BA">
        <w:rPr>
          <w:lang w:val="ru-RU"/>
        </w:rPr>
        <w:t>интервью</w:t>
      </w:r>
      <w:r w:rsidR="000307BA" w:rsidRPr="000307BA">
        <w:rPr>
          <w:lang w:val="ru-RU"/>
        </w:rPr>
        <w:t xml:space="preserve">, </w:t>
      </w:r>
      <w:r w:rsidR="000307BA">
        <w:rPr>
          <w:lang w:val="ru-RU"/>
        </w:rPr>
        <w:t xml:space="preserve">в котором призвал к решительной борьбе с коррупцией, охарактеризовав партию </w:t>
      </w:r>
      <w:r w:rsidR="000307BA" w:rsidRPr="00525C14">
        <w:rPr>
          <w:lang w:val="ru-RU"/>
        </w:rPr>
        <w:t>«</w:t>
      </w:r>
      <w:r w:rsidR="000307BA">
        <w:rPr>
          <w:lang w:val="ru-RU"/>
        </w:rPr>
        <w:t>Единая</w:t>
      </w:r>
      <w:r w:rsidR="000307BA" w:rsidRPr="00525C14">
        <w:rPr>
          <w:lang w:val="ru-RU"/>
        </w:rPr>
        <w:t xml:space="preserve"> </w:t>
      </w:r>
      <w:r w:rsidR="000307BA">
        <w:rPr>
          <w:lang w:val="ru-RU"/>
        </w:rPr>
        <w:t>Россия</w:t>
      </w:r>
      <w:r w:rsidR="000307BA" w:rsidRPr="00525C14">
        <w:rPr>
          <w:lang w:val="ru-RU"/>
        </w:rPr>
        <w:t xml:space="preserve">» </w:t>
      </w:r>
      <w:r w:rsidR="000307BA">
        <w:rPr>
          <w:lang w:val="ru-RU"/>
        </w:rPr>
        <w:t>как</w:t>
      </w:r>
      <w:r w:rsidR="000307BA" w:rsidRPr="00525C14">
        <w:rPr>
          <w:lang w:val="ru-RU"/>
        </w:rPr>
        <w:t xml:space="preserve"> «</w:t>
      </w:r>
      <w:r w:rsidR="000307BA">
        <w:rPr>
          <w:lang w:val="ru-RU"/>
        </w:rPr>
        <w:t>партия</w:t>
      </w:r>
      <w:r w:rsidR="000307BA" w:rsidRPr="00525C14">
        <w:rPr>
          <w:lang w:val="ru-RU"/>
        </w:rPr>
        <w:t xml:space="preserve"> </w:t>
      </w:r>
      <w:r w:rsidR="000307BA">
        <w:rPr>
          <w:lang w:val="ru-RU"/>
        </w:rPr>
        <w:t>жуликов</w:t>
      </w:r>
      <w:r w:rsidR="000307BA" w:rsidRPr="00525C14">
        <w:rPr>
          <w:lang w:val="ru-RU"/>
        </w:rPr>
        <w:t xml:space="preserve"> </w:t>
      </w:r>
      <w:r w:rsidR="000307BA">
        <w:rPr>
          <w:lang w:val="ru-RU"/>
        </w:rPr>
        <w:t>и</w:t>
      </w:r>
      <w:r w:rsidR="000307BA" w:rsidRPr="00525C14">
        <w:rPr>
          <w:lang w:val="ru-RU"/>
        </w:rPr>
        <w:t xml:space="preserve"> </w:t>
      </w:r>
      <w:r w:rsidR="000307BA">
        <w:rPr>
          <w:lang w:val="ru-RU"/>
        </w:rPr>
        <w:t>воров»</w:t>
      </w:r>
      <w:r w:rsidR="007E7287" w:rsidRPr="00525C14">
        <w:rPr>
          <w:lang w:val="ru-RU"/>
        </w:rPr>
        <w:t>.</w:t>
      </w:r>
    </w:p>
    <w:p w14:paraId="72B5B7BB" w14:textId="77777777" w:rsidR="00A65C33" w:rsidRPr="00EE19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5F1237" w:rsidRPr="0049191B">
        <w:rPr>
          <w:lang w:val="ru-RU"/>
        </w:rPr>
        <w:instrText xml:space="preserve"> </w:instrText>
      </w:r>
      <w:r w:rsidR="005F1237" w:rsidRPr="00C27C6B">
        <w:rPr>
          <w:lang w:val="en-GB"/>
        </w:rPr>
        <w:instrText>SEQ</w:instrText>
      </w:r>
      <w:r w:rsidR="005F1237" w:rsidRPr="0049191B">
        <w:rPr>
          <w:lang w:val="ru-RU"/>
        </w:rPr>
        <w:instrText xml:space="preserve"> </w:instrText>
      </w:r>
      <w:r w:rsidR="005F1237" w:rsidRPr="00C27C6B">
        <w:rPr>
          <w:lang w:val="en-GB"/>
        </w:rPr>
        <w:instrText>level</w:instrText>
      </w:r>
      <w:r w:rsidR="005F1237" w:rsidRPr="0049191B">
        <w:rPr>
          <w:lang w:val="ru-RU"/>
        </w:rPr>
        <w:instrText>0 \*</w:instrText>
      </w:r>
      <w:r w:rsidR="005F1237" w:rsidRPr="00C27C6B">
        <w:rPr>
          <w:lang w:val="en-GB"/>
        </w:rPr>
        <w:instrText>arabic</w:instrText>
      </w:r>
      <w:r w:rsidR="005F1237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23</w:t>
      </w:r>
      <w:r w:rsidRPr="00C27C6B">
        <w:rPr>
          <w:lang w:val="en-GB"/>
        </w:rPr>
        <w:fldChar w:fldCharType="end"/>
      </w:r>
      <w:r w:rsidR="005F1237" w:rsidRPr="0049191B">
        <w:rPr>
          <w:lang w:val="ru-RU"/>
        </w:rPr>
        <w:t>.</w:t>
      </w:r>
      <w:r w:rsidR="005F1237" w:rsidRPr="00C27C6B">
        <w:rPr>
          <w:lang w:val="en-GB"/>
        </w:rPr>
        <w:t>  </w:t>
      </w:r>
      <w:r w:rsidR="009A5934" w:rsidRPr="000307BA">
        <w:rPr>
          <w:lang w:val="ru-RU"/>
        </w:rPr>
        <w:t xml:space="preserve">7 </w:t>
      </w:r>
      <w:r w:rsidR="000307BA">
        <w:rPr>
          <w:lang w:val="ru-RU"/>
        </w:rPr>
        <w:t>февраля</w:t>
      </w:r>
      <w:r w:rsidR="009A5934" w:rsidRPr="000307BA">
        <w:rPr>
          <w:lang w:val="ru-RU"/>
        </w:rPr>
        <w:t xml:space="preserve"> 2011</w:t>
      </w:r>
      <w:r w:rsidR="000307BA" w:rsidRPr="000307BA">
        <w:rPr>
          <w:lang w:val="ru-RU"/>
        </w:rPr>
        <w:t xml:space="preserve"> </w:t>
      </w:r>
      <w:r w:rsidR="000307BA">
        <w:rPr>
          <w:lang w:val="ru-RU"/>
        </w:rPr>
        <w:t>г</w:t>
      </w:r>
      <w:r w:rsidR="000307BA" w:rsidRPr="000307BA">
        <w:rPr>
          <w:lang w:val="ru-RU"/>
        </w:rPr>
        <w:t>.</w:t>
      </w:r>
      <w:r w:rsidR="000307BA">
        <w:rPr>
          <w:lang w:val="ru-RU"/>
        </w:rPr>
        <w:t xml:space="preserve"> проверка была возобновлена. Следователи допросили обоих заявителей, Х, двух бывших сотрудников </w:t>
      </w:r>
      <w:proofErr w:type="spellStart"/>
      <w:r w:rsidR="000307BA">
        <w:rPr>
          <w:lang w:val="ru-RU"/>
        </w:rPr>
        <w:t>Кировлеса</w:t>
      </w:r>
      <w:proofErr w:type="spellEnd"/>
      <w:r w:rsidR="000307BA">
        <w:rPr>
          <w:lang w:val="ru-RU"/>
        </w:rPr>
        <w:t>, г-жу Б., двух бывших сотрудников ВЛК и её действующего директора (брата второго заявителя), а также пять высокопоставленных должностных лиц Кировской области, в том числе Губернатора. Последний</w:t>
      </w:r>
      <w:r w:rsidR="000307BA" w:rsidRPr="00EE1913">
        <w:rPr>
          <w:lang w:val="ru-RU"/>
        </w:rPr>
        <w:t xml:space="preserve"> </w:t>
      </w:r>
      <w:r w:rsidR="008C52F3">
        <w:rPr>
          <w:lang w:val="ru-RU"/>
        </w:rPr>
        <w:t>по</w:t>
      </w:r>
      <w:r w:rsidR="000307BA">
        <w:rPr>
          <w:lang w:val="ru-RU"/>
        </w:rPr>
        <w:t>казал</w:t>
      </w:r>
      <w:r w:rsidR="000307BA" w:rsidRPr="00EE1913">
        <w:rPr>
          <w:lang w:val="ru-RU"/>
        </w:rPr>
        <w:t xml:space="preserve">, </w:t>
      </w:r>
      <w:r w:rsidR="000307BA">
        <w:rPr>
          <w:lang w:val="ru-RU"/>
        </w:rPr>
        <w:t>что</w:t>
      </w:r>
      <w:r w:rsidR="000307BA" w:rsidRPr="00EE1913">
        <w:rPr>
          <w:lang w:val="ru-RU"/>
        </w:rPr>
        <w:t xml:space="preserve"> </w:t>
      </w:r>
      <w:r w:rsidR="000307BA">
        <w:rPr>
          <w:lang w:val="ru-RU"/>
        </w:rPr>
        <w:t>в</w:t>
      </w:r>
      <w:r w:rsidR="000307BA" w:rsidRPr="00EE1913">
        <w:rPr>
          <w:lang w:val="ru-RU"/>
        </w:rPr>
        <w:t xml:space="preserve"> 2008 </w:t>
      </w:r>
      <w:r w:rsidR="000307BA">
        <w:rPr>
          <w:lang w:val="ru-RU"/>
        </w:rPr>
        <w:t>году</w:t>
      </w:r>
      <w:r w:rsidR="000307BA" w:rsidRPr="00EE1913">
        <w:rPr>
          <w:lang w:val="ru-RU"/>
        </w:rPr>
        <w:t xml:space="preserve"> </w:t>
      </w:r>
      <w:proofErr w:type="spellStart"/>
      <w:r w:rsidR="000307BA">
        <w:rPr>
          <w:lang w:val="ru-RU"/>
        </w:rPr>
        <w:t>Кировлес</w:t>
      </w:r>
      <w:proofErr w:type="spellEnd"/>
      <w:r w:rsidR="000307BA" w:rsidRPr="00EE1913">
        <w:rPr>
          <w:lang w:val="ru-RU"/>
        </w:rPr>
        <w:t xml:space="preserve"> </w:t>
      </w:r>
      <w:r w:rsidR="00EE1913">
        <w:rPr>
          <w:lang w:val="ru-RU"/>
        </w:rPr>
        <w:t xml:space="preserve">оказался в сложной финансовой ситуации и у него была </w:t>
      </w:r>
      <w:r w:rsidR="008C52F3">
        <w:rPr>
          <w:lang w:val="ru-RU"/>
        </w:rPr>
        <w:t>существенная</w:t>
      </w:r>
      <w:r w:rsidR="00EE1913">
        <w:rPr>
          <w:lang w:val="ru-RU"/>
        </w:rPr>
        <w:t xml:space="preserve"> задолженность. Поэтому Губернатор поручил первому заявителю исследовать различные способы реструктуризации </w:t>
      </w:r>
      <w:proofErr w:type="spellStart"/>
      <w:r w:rsidR="00EE1913">
        <w:rPr>
          <w:lang w:val="ru-RU"/>
        </w:rPr>
        <w:t>Кировлеса</w:t>
      </w:r>
      <w:proofErr w:type="spellEnd"/>
      <w:r w:rsidR="00EE1913">
        <w:rPr>
          <w:lang w:val="ru-RU"/>
        </w:rPr>
        <w:t xml:space="preserve">, и последний входил в состав рабочих групп, а также участвовал в рабочих встречах по данному вопросу. Губернатор пояснил, что первый заявитель не мог оказать давление на Х или повлиять на хозяйственную деятельность предприятий лесопромышленного комплекса, включая </w:t>
      </w:r>
      <w:proofErr w:type="spellStart"/>
      <w:r w:rsidR="00EE1913">
        <w:rPr>
          <w:lang w:val="ru-RU"/>
        </w:rPr>
        <w:t>Кировлес</w:t>
      </w:r>
      <w:proofErr w:type="spellEnd"/>
      <w:r w:rsidR="00EE1913">
        <w:rPr>
          <w:lang w:val="ru-RU"/>
        </w:rPr>
        <w:t>. В конечном итоге</w:t>
      </w:r>
      <w:r w:rsidR="008C52F3">
        <w:rPr>
          <w:lang w:val="ru-RU"/>
        </w:rPr>
        <w:t>,</w:t>
      </w:r>
      <w:r w:rsidR="00EE1913">
        <w:rPr>
          <w:lang w:val="ru-RU"/>
        </w:rPr>
        <w:t xml:space="preserve"> сам Губернатор принял решение о расторжении договора между </w:t>
      </w:r>
      <w:proofErr w:type="spellStart"/>
      <w:r w:rsidR="00EE1913">
        <w:rPr>
          <w:lang w:val="ru-RU"/>
        </w:rPr>
        <w:t>Кировлесом</w:t>
      </w:r>
      <w:proofErr w:type="spellEnd"/>
      <w:r w:rsidR="00EE1913">
        <w:rPr>
          <w:lang w:val="ru-RU"/>
        </w:rPr>
        <w:t xml:space="preserve"> и ВЛК по </w:t>
      </w:r>
      <w:r w:rsidR="008C52F3">
        <w:rPr>
          <w:lang w:val="ru-RU"/>
        </w:rPr>
        <w:t>результатам</w:t>
      </w:r>
      <w:r w:rsidR="00EE1913">
        <w:rPr>
          <w:lang w:val="ru-RU"/>
        </w:rPr>
        <w:t xml:space="preserve"> рабочих встреч </w:t>
      </w:r>
      <w:r w:rsidR="008C52F3">
        <w:rPr>
          <w:lang w:val="ru-RU"/>
        </w:rPr>
        <w:t xml:space="preserve">с </w:t>
      </w:r>
      <w:r w:rsidR="00EE1913">
        <w:rPr>
          <w:lang w:val="ru-RU"/>
        </w:rPr>
        <w:t>Х</w:t>
      </w:r>
      <w:r w:rsidR="008C52F3">
        <w:rPr>
          <w:lang w:val="ru-RU"/>
        </w:rPr>
        <w:t xml:space="preserve"> и</w:t>
      </w:r>
      <w:r w:rsidR="00EE1913">
        <w:rPr>
          <w:lang w:val="ru-RU"/>
        </w:rPr>
        <w:t xml:space="preserve"> обои</w:t>
      </w:r>
      <w:r w:rsidR="008C52F3">
        <w:rPr>
          <w:lang w:val="ru-RU"/>
        </w:rPr>
        <w:t>ми</w:t>
      </w:r>
      <w:r w:rsidR="00EE1913">
        <w:rPr>
          <w:lang w:val="ru-RU"/>
        </w:rPr>
        <w:t xml:space="preserve"> заявител</w:t>
      </w:r>
      <w:r w:rsidR="008C52F3">
        <w:rPr>
          <w:lang w:val="ru-RU"/>
        </w:rPr>
        <w:t>ями</w:t>
      </w:r>
      <w:r w:rsidR="006E52DA" w:rsidRPr="00EE1913">
        <w:rPr>
          <w:lang w:val="ru-RU"/>
        </w:rPr>
        <w:t>.</w:t>
      </w:r>
    </w:p>
    <w:p w14:paraId="40566A35" w14:textId="77777777" w:rsidR="009A5934" w:rsidRPr="00EE19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24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EE1913">
        <w:rPr>
          <w:lang w:val="ru-RU"/>
        </w:rPr>
        <w:t xml:space="preserve">9 </w:t>
      </w:r>
      <w:r w:rsidR="00EE1913">
        <w:rPr>
          <w:lang w:val="ru-RU"/>
        </w:rPr>
        <w:t>февраля</w:t>
      </w:r>
      <w:r w:rsidR="00EE1913" w:rsidRPr="00EE1913">
        <w:rPr>
          <w:lang w:val="ru-RU"/>
        </w:rPr>
        <w:t xml:space="preserve"> 2011 </w:t>
      </w:r>
      <w:r w:rsidR="00EE1913">
        <w:rPr>
          <w:lang w:val="ru-RU"/>
        </w:rPr>
        <w:t>года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Арбитражный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суд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Кировской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области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ввёл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процедуру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внешнего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управления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в</w:t>
      </w:r>
      <w:r w:rsidR="00EE1913" w:rsidRPr="00EE1913">
        <w:rPr>
          <w:lang w:val="ru-RU"/>
        </w:rPr>
        <w:t xml:space="preserve"> </w:t>
      </w:r>
      <w:r w:rsidR="00EE1913">
        <w:rPr>
          <w:lang w:val="ru-RU"/>
        </w:rPr>
        <w:t>отношении</w:t>
      </w:r>
      <w:r w:rsidR="00EE1913" w:rsidRPr="00EE1913">
        <w:rPr>
          <w:lang w:val="ru-RU"/>
        </w:rPr>
        <w:t xml:space="preserve"> </w:t>
      </w:r>
      <w:proofErr w:type="spellStart"/>
      <w:r w:rsidR="00EE1913">
        <w:rPr>
          <w:lang w:val="ru-RU"/>
        </w:rPr>
        <w:t>Кировлеса</w:t>
      </w:r>
      <w:proofErr w:type="spellEnd"/>
      <w:r w:rsidR="009A5934" w:rsidRPr="00EE1913">
        <w:rPr>
          <w:lang w:val="ru-RU"/>
        </w:rPr>
        <w:t>.</w:t>
      </w:r>
    </w:p>
    <w:p w14:paraId="4E355509" w14:textId="77777777" w:rsidR="009A5934" w:rsidRPr="00C75B5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25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C75B58">
        <w:rPr>
          <w:lang w:val="ru-RU"/>
        </w:rPr>
        <w:t>3</w:t>
      </w:r>
      <w:r w:rsidR="00EE1913" w:rsidRPr="00C75B58">
        <w:rPr>
          <w:lang w:val="ru-RU"/>
        </w:rPr>
        <w:t xml:space="preserve"> </w:t>
      </w:r>
      <w:r w:rsidR="00EE1913">
        <w:rPr>
          <w:lang w:val="ru-RU"/>
        </w:rPr>
        <w:t>марта</w:t>
      </w:r>
      <w:r w:rsidR="00EE1913" w:rsidRPr="00C75B58">
        <w:rPr>
          <w:lang w:val="ru-RU"/>
        </w:rPr>
        <w:t xml:space="preserve"> 2011 </w:t>
      </w:r>
      <w:r w:rsidR="00EE1913">
        <w:rPr>
          <w:lang w:val="ru-RU"/>
        </w:rPr>
        <w:t>года</w:t>
      </w:r>
      <w:r w:rsidR="00EE1913" w:rsidRPr="00C75B58">
        <w:rPr>
          <w:lang w:val="ru-RU"/>
        </w:rPr>
        <w:t xml:space="preserve"> </w:t>
      </w:r>
      <w:r w:rsidR="00C75B58">
        <w:rPr>
          <w:lang w:val="ru-RU"/>
        </w:rPr>
        <w:t>Следственное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управление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СК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РФ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по</w:t>
      </w:r>
      <w:r w:rsidR="00C75B58" w:rsidRPr="00C75B58">
        <w:rPr>
          <w:lang w:val="ru-RU"/>
        </w:rPr>
        <w:t xml:space="preserve"> </w:t>
      </w:r>
      <w:r w:rsidR="00EE1913">
        <w:rPr>
          <w:lang w:val="ru-RU"/>
        </w:rPr>
        <w:t>Приволжск</w:t>
      </w:r>
      <w:r w:rsidR="00C75B58">
        <w:rPr>
          <w:lang w:val="ru-RU"/>
        </w:rPr>
        <w:t>ому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федеральному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округу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принял</w:t>
      </w:r>
      <w:r w:rsidR="001B3D14">
        <w:rPr>
          <w:lang w:val="ru-RU"/>
        </w:rPr>
        <w:t>о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решение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об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отказе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в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возбуждении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уголовного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дела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в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отношении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заявителей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за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отсутствием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состава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преступления</w:t>
      </w:r>
      <w:r w:rsidR="004F48A5" w:rsidRPr="00C75B58">
        <w:rPr>
          <w:lang w:val="ru-RU"/>
        </w:rPr>
        <w:t>.</w:t>
      </w:r>
    </w:p>
    <w:p w14:paraId="6F0C15AE" w14:textId="77777777" w:rsidR="009A5934" w:rsidRPr="00C75B5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26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7E7287" w:rsidRPr="0049191B">
        <w:rPr>
          <w:lang w:val="ru-RU"/>
        </w:rPr>
        <w:t xml:space="preserve"> </w:t>
      </w:r>
      <w:r w:rsidR="007E7287" w:rsidRPr="00C75B58">
        <w:rPr>
          <w:lang w:val="ru-RU"/>
        </w:rPr>
        <w:t>10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мая</w:t>
      </w:r>
      <w:r w:rsidR="00C75B58" w:rsidRPr="00C75B58">
        <w:rPr>
          <w:lang w:val="ru-RU"/>
        </w:rPr>
        <w:t xml:space="preserve"> 2011 </w:t>
      </w:r>
      <w:r w:rsidR="00C75B58">
        <w:rPr>
          <w:lang w:val="ru-RU"/>
        </w:rPr>
        <w:t>г</w:t>
      </w:r>
      <w:r w:rsidR="00C75B58" w:rsidRPr="00C75B58">
        <w:rPr>
          <w:lang w:val="ru-RU"/>
        </w:rPr>
        <w:t xml:space="preserve">. </w:t>
      </w:r>
      <w:r w:rsidR="00C75B58">
        <w:rPr>
          <w:lang w:val="ru-RU"/>
        </w:rPr>
        <w:t>исполняющий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обязанности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руководителя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Следственного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управления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СК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РФ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принял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решение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о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возбуждении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>уголовного</w:t>
      </w:r>
      <w:r w:rsidR="00C75B58" w:rsidRPr="00C75B58">
        <w:rPr>
          <w:lang w:val="ru-RU"/>
        </w:rPr>
        <w:t xml:space="preserve"> </w:t>
      </w:r>
      <w:r w:rsidR="00C75B58">
        <w:rPr>
          <w:lang w:val="ru-RU"/>
        </w:rPr>
        <w:t xml:space="preserve">дела в отношении обоих заявителей. Их подозревали в обмане и злоупотреблении доверием директора </w:t>
      </w:r>
      <w:proofErr w:type="spellStart"/>
      <w:r w:rsidR="00C75B58">
        <w:rPr>
          <w:lang w:val="ru-RU"/>
        </w:rPr>
        <w:t>Кировлеса</w:t>
      </w:r>
      <w:proofErr w:type="spellEnd"/>
      <w:r w:rsidR="00C75B58">
        <w:rPr>
          <w:lang w:val="ru-RU"/>
        </w:rPr>
        <w:t xml:space="preserve"> по </w:t>
      </w:r>
      <w:r w:rsidR="001B3D14">
        <w:rPr>
          <w:lang w:val="ru-RU"/>
        </w:rPr>
        <w:t xml:space="preserve">пункту (б) части 3 </w:t>
      </w:r>
      <w:r w:rsidR="00C75B58">
        <w:rPr>
          <w:lang w:val="ru-RU"/>
        </w:rPr>
        <w:t>стать</w:t>
      </w:r>
      <w:r w:rsidR="001B3D14">
        <w:rPr>
          <w:lang w:val="ru-RU"/>
        </w:rPr>
        <w:t>и</w:t>
      </w:r>
      <w:r w:rsidR="00C75B58">
        <w:rPr>
          <w:lang w:val="ru-RU"/>
        </w:rPr>
        <w:t xml:space="preserve"> </w:t>
      </w:r>
      <w:r w:rsidR="009A5934" w:rsidRPr="00C75B58">
        <w:rPr>
          <w:lang w:val="ru-RU"/>
        </w:rPr>
        <w:t>16</w:t>
      </w:r>
      <w:r w:rsidR="004F48A5" w:rsidRPr="00C75B58">
        <w:rPr>
          <w:lang w:val="ru-RU"/>
        </w:rPr>
        <w:t xml:space="preserve">5 </w:t>
      </w:r>
      <w:r w:rsidR="00C75B58">
        <w:rPr>
          <w:lang w:val="ru-RU"/>
        </w:rPr>
        <w:t>Уголовного кодекса</w:t>
      </w:r>
      <w:r w:rsidR="004F48A5" w:rsidRPr="00C75B58">
        <w:rPr>
          <w:lang w:val="ru-RU"/>
        </w:rPr>
        <w:t>.</w:t>
      </w:r>
    </w:p>
    <w:bookmarkStart w:id="2" w:name="witnessesAKand7"/>
    <w:p w14:paraId="3DA8A521" w14:textId="77777777" w:rsidR="00C27C6B" w:rsidRPr="006E66D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27</w:t>
      </w:r>
      <w:r w:rsidRPr="00C27C6B">
        <w:rPr>
          <w:lang w:val="en-GB"/>
        </w:rPr>
        <w:fldChar w:fldCharType="end"/>
      </w:r>
      <w:bookmarkEnd w:id="2"/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E17327">
        <w:rPr>
          <w:lang w:val="ru-RU"/>
        </w:rPr>
        <w:t>В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ходе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следствия</w:t>
      </w:r>
      <w:r w:rsidR="00E17327" w:rsidRPr="00E17327">
        <w:rPr>
          <w:lang w:val="ru-RU"/>
        </w:rPr>
        <w:t xml:space="preserve">, </w:t>
      </w:r>
      <w:r w:rsidR="00E17327">
        <w:rPr>
          <w:lang w:val="ru-RU"/>
        </w:rPr>
        <w:t>которое</w:t>
      </w:r>
      <w:r w:rsidR="00E17327" w:rsidRPr="00E17327">
        <w:rPr>
          <w:lang w:val="ru-RU"/>
        </w:rPr>
        <w:t xml:space="preserve"> </w:t>
      </w:r>
      <w:r w:rsidR="001B3D14">
        <w:rPr>
          <w:lang w:val="ru-RU"/>
        </w:rPr>
        <w:t>длилось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одиннадцат</w:t>
      </w:r>
      <w:r w:rsidR="001B3D14">
        <w:rPr>
          <w:lang w:val="ru-RU"/>
        </w:rPr>
        <w:t>ь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месяцев</w:t>
      </w:r>
      <w:r w:rsidR="00E17327" w:rsidRPr="00E17327">
        <w:rPr>
          <w:lang w:val="ru-RU"/>
        </w:rPr>
        <w:t xml:space="preserve">, </w:t>
      </w:r>
      <w:r w:rsidR="00E17327">
        <w:rPr>
          <w:lang w:val="ru-RU"/>
        </w:rPr>
        <w:t>были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допрошены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оба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заявителя</w:t>
      </w:r>
      <w:r w:rsidR="00E17327" w:rsidRPr="00E17327">
        <w:rPr>
          <w:lang w:val="ru-RU"/>
        </w:rPr>
        <w:t xml:space="preserve">, </w:t>
      </w:r>
      <w:r w:rsidR="00E17327">
        <w:rPr>
          <w:lang w:val="ru-RU"/>
        </w:rPr>
        <w:t>а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также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Х</w:t>
      </w:r>
      <w:r w:rsidR="00E17327" w:rsidRPr="00E17327">
        <w:rPr>
          <w:lang w:val="ru-RU"/>
        </w:rPr>
        <w:t xml:space="preserve">, </w:t>
      </w:r>
      <w:r w:rsidR="00E17327">
        <w:rPr>
          <w:lang w:val="ru-RU"/>
        </w:rPr>
        <w:t>г</w:t>
      </w:r>
      <w:r w:rsidR="00E17327" w:rsidRPr="00E17327">
        <w:rPr>
          <w:lang w:val="ru-RU"/>
        </w:rPr>
        <w:t>-</w:t>
      </w:r>
      <w:r w:rsidR="00E17327">
        <w:rPr>
          <w:lang w:val="ru-RU"/>
        </w:rPr>
        <w:t>жа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Б</w:t>
      </w:r>
      <w:r w:rsidR="00E17327" w:rsidRPr="00E17327">
        <w:rPr>
          <w:lang w:val="ru-RU"/>
        </w:rPr>
        <w:t xml:space="preserve">., </w:t>
      </w:r>
      <w:r w:rsidR="00E17327">
        <w:rPr>
          <w:lang w:val="ru-RU"/>
        </w:rPr>
        <w:t>два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бывших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сотрудника</w:t>
      </w:r>
      <w:r w:rsidR="00E17327" w:rsidRPr="00E17327">
        <w:rPr>
          <w:lang w:val="ru-RU"/>
        </w:rPr>
        <w:t xml:space="preserve"> </w:t>
      </w:r>
      <w:proofErr w:type="spellStart"/>
      <w:r w:rsidR="00E17327">
        <w:rPr>
          <w:lang w:val="ru-RU"/>
        </w:rPr>
        <w:t>Кировлеса</w:t>
      </w:r>
      <w:proofErr w:type="spellEnd"/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и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девятнадцать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директоров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лесных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хозяйств</w:t>
      </w:r>
      <w:r w:rsidR="001B3D14">
        <w:rPr>
          <w:lang w:val="ru-RU"/>
        </w:rPr>
        <w:t>, б</w:t>
      </w:r>
      <w:r w:rsidR="00E17327">
        <w:rPr>
          <w:lang w:val="ru-RU"/>
        </w:rPr>
        <w:t xml:space="preserve">ыли исследованы бухгалтерские документы </w:t>
      </w:r>
      <w:proofErr w:type="spellStart"/>
      <w:r w:rsidR="00E17327">
        <w:rPr>
          <w:lang w:val="ru-RU"/>
        </w:rPr>
        <w:t>Кировлеса</w:t>
      </w:r>
      <w:proofErr w:type="spellEnd"/>
      <w:r w:rsidR="00E17327">
        <w:rPr>
          <w:lang w:val="ru-RU"/>
        </w:rPr>
        <w:t xml:space="preserve"> и ВЛК, а также проведены бухгалтерская и финансово-экономическая экспертизы. Как следует из доводов сторон, были допрошены следую</w:t>
      </w:r>
      <w:r w:rsidR="001B3D14">
        <w:rPr>
          <w:lang w:val="ru-RU"/>
        </w:rPr>
        <w:t>щие свидетели:</w:t>
      </w:r>
      <w:r w:rsidR="00E17327">
        <w:rPr>
          <w:lang w:val="ru-RU"/>
        </w:rPr>
        <w:t xml:space="preserve"> </w:t>
      </w:r>
      <w:r w:rsidR="001B3D14">
        <w:rPr>
          <w:lang w:val="ru-RU"/>
        </w:rPr>
        <w:t>с</w:t>
      </w:r>
      <w:r w:rsidR="00E17327">
        <w:rPr>
          <w:lang w:val="ru-RU"/>
        </w:rPr>
        <w:t xml:space="preserve">видетель А., глава Департамента лесного хозяйства Кировской области, рассказал о том, как проходило заключение договора между ВЛК и </w:t>
      </w:r>
      <w:proofErr w:type="spellStart"/>
      <w:r w:rsidR="00E17327">
        <w:rPr>
          <w:lang w:val="ru-RU"/>
        </w:rPr>
        <w:t>Кировлесом</w:t>
      </w:r>
      <w:proofErr w:type="spellEnd"/>
      <w:r w:rsidR="00E17327">
        <w:rPr>
          <w:lang w:val="ru-RU"/>
        </w:rPr>
        <w:t xml:space="preserve"> и как Х и первый заявитель разошлись во мнениях. Свидетель</w:t>
      </w:r>
      <w:r w:rsidR="00E17327" w:rsidRPr="00E17327">
        <w:rPr>
          <w:lang w:val="ru-RU"/>
        </w:rPr>
        <w:t xml:space="preserve"> </w:t>
      </w:r>
      <w:r w:rsidR="00E17327">
        <w:rPr>
          <w:lang w:val="ru-RU"/>
        </w:rPr>
        <w:t>К</w:t>
      </w:r>
      <w:r w:rsidR="00E17327" w:rsidRPr="00E17327">
        <w:rPr>
          <w:lang w:val="ru-RU"/>
        </w:rPr>
        <w:t>.,</w:t>
      </w:r>
      <w:r w:rsidR="00E17327">
        <w:rPr>
          <w:lang w:val="ru-RU"/>
        </w:rPr>
        <w:t xml:space="preserve"> заместитель главы Департамента лесного хозяйства Кировской области, показал, что первый заявитель настаивал на независимой аудиторской проверке </w:t>
      </w:r>
      <w:proofErr w:type="spellStart"/>
      <w:r w:rsidR="00E17327">
        <w:rPr>
          <w:lang w:val="ru-RU"/>
        </w:rPr>
        <w:t>Кировлеса</w:t>
      </w:r>
      <w:proofErr w:type="spellEnd"/>
      <w:r w:rsidR="00E17327">
        <w:rPr>
          <w:lang w:val="ru-RU"/>
        </w:rPr>
        <w:t xml:space="preserve"> и предлагал реструктурировать предприятие</w:t>
      </w:r>
      <w:r w:rsidR="001B3D14">
        <w:rPr>
          <w:lang w:val="ru-RU"/>
        </w:rPr>
        <w:t xml:space="preserve"> в целях</w:t>
      </w:r>
      <w:r w:rsidR="00E17327">
        <w:rPr>
          <w:lang w:val="ru-RU"/>
        </w:rPr>
        <w:t xml:space="preserve"> пресеч</w:t>
      </w:r>
      <w:r w:rsidR="001B3D14">
        <w:rPr>
          <w:lang w:val="ru-RU"/>
        </w:rPr>
        <w:t>ения</w:t>
      </w:r>
      <w:r w:rsidR="00E17327">
        <w:rPr>
          <w:lang w:val="ru-RU"/>
        </w:rPr>
        <w:t xml:space="preserve"> финансовы</w:t>
      </w:r>
      <w:r w:rsidR="001B3D14">
        <w:rPr>
          <w:lang w:val="ru-RU"/>
        </w:rPr>
        <w:t>х манипуляций</w:t>
      </w:r>
      <w:r w:rsidR="00E17327">
        <w:rPr>
          <w:lang w:val="ru-RU"/>
        </w:rPr>
        <w:t xml:space="preserve"> со стороны Х. </w:t>
      </w:r>
      <w:r w:rsidR="00214E6D">
        <w:rPr>
          <w:lang w:val="ru-RU"/>
        </w:rPr>
        <w:t>Ещё сем</w:t>
      </w:r>
      <w:r w:rsidR="001B3D14">
        <w:rPr>
          <w:lang w:val="ru-RU"/>
        </w:rPr>
        <w:t>ь</w:t>
      </w:r>
      <w:r w:rsidR="00214E6D">
        <w:rPr>
          <w:lang w:val="ru-RU"/>
        </w:rPr>
        <w:t xml:space="preserve"> свидетелей, все из них – менеджеры ВЛК, дали подробные показания о деятельности ВЛК по привлечению покупателей для </w:t>
      </w:r>
      <w:proofErr w:type="spellStart"/>
      <w:r w:rsidR="00214E6D">
        <w:rPr>
          <w:lang w:val="ru-RU"/>
        </w:rPr>
        <w:t>Кировлеса</w:t>
      </w:r>
      <w:proofErr w:type="spellEnd"/>
      <w:r w:rsidR="00214E6D">
        <w:rPr>
          <w:lang w:val="ru-RU"/>
        </w:rPr>
        <w:t xml:space="preserve"> в соответствии с условиями договора. На основании данных доказательств следователи пришли к выводу об отсутствии оснований для возбуждения уголовного дела в отношении заявителей</w:t>
      </w:r>
      <w:r w:rsidR="009A5934" w:rsidRPr="006E66D8">
        <w:rPr>
          <w:lang w:val="ru-RU"/>
        </w:rPr>
        <w:t>.</w:t>
      </w:r>
    </w:p>
    <w:p w14:paraId="09D3B2A4" w14:textId="77777777" w:rsidR="009A5934" w:rsidRPr="006E66D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28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6E66D8">
        <w:rPr>
          <w:lang w:val="ru-RU"/>
        </w:rPr>
        <w:t>10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апреля</w:t>
      </w:r>
      <w:r w:rsidR="006E66D8" w:rsidRPr="006E66D8">
        <w:rPr>
          <w:lang w:val="ru-RU"/>
        </w:rPr>
        <w:t xml:space="preserve"> 2012 </w:t>
      </w:r>
      <w:r w:rsidR="006E66D8">
        <w:rPr>
          <w:lang w:val="ru-RU"/>
        </w:rPr>
        <w:t>года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Следственный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комитет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прекратил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уголовное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дело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в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отношении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обоих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заявителей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за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отсутствием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состава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преступления</w:t>
      </w:r>
      <w:r w:rsidR="009A5934" w:rsidRPr="006E66D8">
        <w:rPr>
          <w:lang w:val="ru-RU"/>
        </w:rPr>
        <w:t>.</w:t>
      </w:r>
    </w:p>
    <w:p w14:paraId="1978F447" w14:textId="77777777" w:rsidR="00C27C6B" w:rsidRPr="006E66D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29</w:t>
      </w:r>
      <w:r w:rsidRPr="00C27C6B">
        <w:rPr>
          <w:lang w:val="en-GB"/>
        </w:rPr>
        <w:fldChar w:fldCharType="end"/>
      </w:r>
      <w:r w:rsidR="006E66D8" w:rsidRPr="0049191B">
        <w:rPr>
          <w:lang w:val="ru-RU"/>
        </w:rPr>
        <w:t>.</w:t>
      </w:r>
      <w:r w:rsidR="006E66D8">
        <w:rPr>
          <w:lang w:val="en-GB"/>
        </w:rPr>
        <w:t> </w:t>
      </w:r>
      <w:r w:rsidR="009A5934" w:rsidRPr="006E66D8">
        <w:rPr>
          <w:lang w:val="ru-RU"/>
        </w:rPr>
        <w:t>25</w:t>
      </w:r>
      <w:r w:rsidR="006E66D8">
        <w:rPr>
          <w:lang w:val="ru-RU"/>
        </w:rPr>
        <w:t xml:space="preserve"> апреля 2012 года Следственный комитет отменил данное постановление</w:t>
      </w:r>
      <w:r w:rsidR="009A5934" w:rsidRPr="006E66D8">
        <w:rPr>
          <w:lang w:val="ru-RU"/>
        </w:rPr>
        <w:t>.</w:t>
      </w:r>
    </w:p>
    <w:p w14:paraId="50401232" w14:textId="77777777" w:rsidR="00961565" w:rsidRPr="00ED3B91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30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6E66D8">
        <w:rPr>
          <w:lang w:val="ru-RU"/>
        </w:rPr>
        <w:t>5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июля</w:t>
      </w:r>
      <w:r w:rsidR="006E66D8" w:rsidRPr="006E66D8">
        <w:rPr>
          <w:lang w:val="ru-RU"/>
        </w:rPr>
        <w:t xml:space="preserve"> 2012 </w:t>
      </w:r>
      <w:r w:rsidR="006E66D8">
        <w:rPr>
          <w:lang w:val="ru-RU"/>
        </w:rPr>
        <w:t>года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Председатель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Следственного</w:t>
      </w:r>
      <w:r w:rsidR="006E66D8" w:rsidRPr="006E66D8">
        <w:rPr>
          <w:lang w:val="ru-RU"/>
        </w:rPr>
        <w:t xml:space="preserve"> </w:t>
      </w:r>
      <w:r w:rsidR="006E66D8">
        <w:rPr>
          <w:lang w:val="ru-RU"/>
        </w:rPr>
        <w:t>комитета</w:t>
      </w:r>
      <w:r w:rsidR="006E66D8" w:rsidRPr="006E66D8">
        <w:rPr>
          <w:lang w:val="ru-RU"/>
        </w:rPr>
        <w:t xml:space="preserve"> </w:t>
      </w:r>
      <w:proofErr w:type="spellStart"/>
      <w:r w:rsidR="006E66D8">
        <w:rPr>
          <w:lang w:val="ru-RU"/>
        </w:rPr>
        <w:t>Бастрыкин</w:t>
      </w:r>
      <w:proofErr w:type="spellEnd"/>
      <w:r w:rsidR="006E66D8" w:rsidRPr="006E66D8">
        <w:rPr>
          <w:lang w:val="ru-RU"/>
        </w:rPr>
        <w:t xml:space="preserve">, выступая на </w:t>
      </w:r>
      <w:r w:rsidR="001B3D14">
        <w:rPr>
          <w:lang w:val="ru-RU"/>
        </w:rPr>
        <w:t>служебном</w:t>
      </w:r>
      <w:r w:rsidR="006E66D8" w:rsidRPr="006E66D8">
        <w:rPr>
          <w:lang w:val="ru-RU"/>
        </w:rPr>
        <w:t xml:space="preserve"> собрании, раскритиковал, помимо прочего, решение о прекращении уголовного дела в отношении первого заявителя.</w:t>
      </w:r>
      <w:r w:rsidR="006E66D8">
        <w:rPr>
          <w:lang w:val="ru-RU"/>
        </w:rPr>
        <w:t xml:space="preserve"> </w:t>
      </w:r>
      <w:r w:rsidR="00ED3B91">
        <w:rPr>
          <w:lang w:val="ru-RU"/>
        </w:rPr>
        <w:t xml:space="preserve">В частности, по центральным телевизионным каналам России был показан фрагмент выступления, в котором </w:t>
      </w:r>
      <w:proofErr w:type="spellStart"/>
      <w:r w:rsidR="00ED3B91">
        <w:rPr>
          <w:lang w:val="ru-RU"/>
        </w:rPr>
        <w:t>Бастрыкин</w:t>
      </w:r>
      <w:proofErr w:type="spellEnd"/>
      <w:r w:rsidR="00ED3B91">
        <w:rPr>
          <w:lang w:val="ru-RU"/>
        </w:rPr>
        <w:t xml:space="preserve"> заявил</w:t>
      </w:r>
      <w:r w:rsidR="00961565" w:rsidRPr="00ED3B91">
        <w:rPr>
          <w:lang w:val="ru-RU"/>
        </w:rPr>
        <w:t>:</w:t>
      </w:r>
    </w:p>
    <w:p w14:paraId="4506F02A" w14:textId="77777777" w:rsidR="005520B1" w:rsidRPr="000A58DF" w:rsidRDefault="00A813B9" w:rsidP="00C27C6B">
      <w:pPr>
        <w:pStyle w:val="ECHRParaQuote"/>
        <w:rPr>
          <w:lang w:val="ru-RU"/>
        </w:rPr>
      </w:pPr>
      <w:r>
        <w:rPr>
          <w:lang w:val="ru-RU"/>
        </w:rPr>
        <w:t>«У вас там есть один человек по фамилии Навальный. Уголовное дело</w:t>
      </w:r>
      <w:r w:rsidR="001B3D14">
        <w:rPr>
          <w:lang w:val="ru-RU"/>
        </w:rPr>
        <w:t xml:space="preserve"> -</w:t>
      </w:r>
      <w:r>
        <w:rPr>
          <w:lang w:val="ru-RU"/>
        </w:rPr>
        <w:t xml:space="preserve"> почему вы его прекратили, даже не поставив в известность руководство Комитета? Вся</w:t>
      </w:r>
      <w:r w:rsidRPr="00A813B9">
        <w:rPr>
          <w:lang w:val="ru-RU"/>
        </w:rPr>
        <w:t xml:space="preserve"> </w:t>
      </w:r>
      <w:r>
        <w:rPr>
          <w:lang w:val="ru-RU"/>
        </w:rPr>
        <w:t>страна</w:t>
      </w:r>
      <w:r w:rsidRPr="00A813B9">
        <w:rPr>
          <w:lang w:val="ru-RU"/>
        </w:rPr>
        <w:t xml:space="preserve"> </w:t>
      </w:r>
      <w:r>
        <w:rPr>
          <w:lang w:val="ru-RU"/>
        </w:rPr>
        <w:t>сегодня</w:t>
      </w:r>
      <w:r w:rsidRPr="00A813B9">
        <w:rPr>
          <w:lang w:val="ru-RU"/>
        </w:rPr>
        <w:t xml:space="preserve"> </w:t>
      </w:r>
      <w:r>
        <w:rPr>
          <w:lang w:val="ru-RU"/>
        </w:rPr>
        <w:t>говорит, переговоры</w:t>
      </w:r>
      <w:r w:rsidRPr="00A813B9">
        <w:rPr>
          <w:lang w:val="ru-RU"/>
        </w:rPr>
        <w:t xml:space="preserve"> </w:t>
      </w:r>
      <w:r>
        <w:rPr>
          <w:lang w:val="ru-RU"/>
        </w:rPr>
        <w:t>(Белых и Навального) опубликованы</w:t>
      </w:r>
      <w:r w:rsidRPr="00A813B9">
        <w:rPr>
          <w:lang w:val="ru-RU"/>
        </w:rPr>
        <w:t xml:space="preserve">, </w:t>
      </w:r>
      <w:r>
        <w:rPr>
          <w:lang w:val="ru-RU"/>
        </w:rPr>
        <w:t>кроме</w:t>
      </w:r>
      <w:r w:rsidRPr="00A813B9">
        <w:rPr>
          <w:lang w:val="ru-RU"/>
        </w:rPr>
        <w:t xml:space="preserve"> </w:t>
      </w:r>
      <w:r>
        <w:rPr>
          <w:lang w:val="ru-RU"/>
        </w:rPr>
        <w:t>мычания</w:t>
      </w:r>
      <w:r w:rsidRPr="00A813B9">
        <w:rPr>
          <w:lang w:val="ru-RU"/>
        </w:rPr>
        <w:t xml:space="preserve">, </w:t>
      </w:r>
      <w:r>
        <w:rPr>
          <w:lang w:val="ru-RU"/>
        </w:rPr>
        <w:t>мы</w:t>
      </w:r>
      <w:r w:rsidRPr="00A813B9">
        <w:rPr>
          <w:lang w:val="ru-RU"/>
        </w:rPr>
        <w:t xml:space="preserve"> </w:t>
      </w:r>
      <w:r>
        <w:rPr>
          <w:lang w:val="ru-RU"/>
        </w:rPr>
        <w:t>ничего</w:t>
      </w:r>
      <w:r w:rsidRPr="00A813B9">
        <w:rPr>
          <w:lang w:val="ru-RU"/>
        </w:rPr>
        <w:t xml:space="preserve"> </w:t>
      </w:r>
      <w:r>
        <w:rPr>
          <w:lang w:val="ru-RU"/>
        </w:rPr>
        <w:t>не</w:t>
      </w:r>
      <w:r w:rsidRPr="00A813B9">
        <w:rPr>
          <w:lang w:val="ru-RU"/>
        </w:rPr>
        <w:t xml:space="preserve"> </w:t>
      </w:r>
      <w:r>
        <w:rPr>
          <w:lang w:val="ru-RU"/>
        </w:rPr>
        <w:t>слышим</w:t>
      </w:r>
      <w:r w:rsidRPr="00A813B9">
        <w:rPr>
          <w:lang w:val="ru-RU"/>
        </w:rPr>
        <w:t xml:space="preserve">. </w:t>
      </w:r>
      <w:r>
        <w:rPr>
          <w:lang w:val="ru-RU"/>
        </w:rPr>
        <w:t xml:space="preserve">У вас было уголовное дело против этого человека, и втихаря вы его прекратили. </w:t>
      </w:r>
      <w:r w:rsidR="000A58DF">
        <w:rPr>
          <w:lang w:val="ru-RU"/>
        </w:rPr>
        <w:t>Я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предупреждаю</w:t>
      </w:r>
      <w:r w:rsidR="000A58DF" w:rsidRPr="000A58DF">
        <w:rPr>
          <w:lang w:val="ru-RU"/>
        </w:rPr>
        <w:t xml:space="preserve">, </w:t>
      </w:r>
      <w:r w:rsidR="000A58DF">
        <w:rPr>
          <w:lang w:val="ru-RU"/>
        </w:rPr>
        <w:t>когда вот такие сюжеты будут повторяться, прощения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не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будет</w:t>
      </w:r>
      <w:r w:rsidR="000A58DF" w:rsidRPr="000A58DF">
        <w:rPr>
          <w:lang w:val="ru-RU"/>
        </w:rPr>
        <w:t xml:space="preserve">, </w:t>
      </w:r>
      <w:r w:rsidR="000A58DF">
        <w:rPr>
          <w:lang w:val="ru-RU"/>
        </w:rPr>
        <w:t>пощады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не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будет</w:t>
      </w:r>
      <w:r w:rsidR="000A58DF" w:rsidRPr="000A58DF">
        <w:rPr>
          <w:lang w:val="ru-RU"/>
        </w:rPr>
        <w:t>.</w:t>
      </w:r>
      <w:r w:rsidR="000A58DF">
        <w:rPr>
          <w:lang w:val="ru-RU"/>
        </w:rPr>
        <w:t xml:space="preserve"> Если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есть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основания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прекратить</w:t>
      </w:r>
      <w:r w:rsidR="000A58DF" w:rsidRPr="000A58DF">
        <w:rPr>
          <w:lang w:val="ru-RU"/>
        </w:rPr>
        <w:t xml:space="preserve"> </w:t>
      </w:r>
      <w:r w:rsidR="000A58DF">
        <w:rPr>
          <w:lang w:val="ru-RU"/>
        </w:rPr>
        <w:t>дело</w:t>
      </w:r>
      <w:r w:rsidR="000A58DF" w:rsidRPr="000A58DF">
        <w:rPr>
          <w:lang w:val="ru-RU"/>
        </w:rPr>
        <w:t xml:space="preserve"> – </w:t>
      </w:r>
      <w:r w:rsidR="000A58DF">
        <w:rPr>
          <w:lang w:val="ru-RU"/>
        </w:rPr>
        <w:t>доложи</w:t>
      </w:r>
      <w:r w:rsidR="000A58DF" w:rsidRPr="000A58DF">
        <w:rPr>
          <w:lang w:val="ru-RU"/>
        </w:rPr>
        <w:t xml:space="preserve">… </w:t>
      </w:r>
      <w:r w:rsidR="000A58DF">
        <w:rPr>
          <w:lang w:val="ru-RU"/>
        </w:rPr>
        <w:t>Слаб</w:t>
      </w:r>
      <w:r w:rsidR="000A58DF" w:rsidRPr="000A58DF">
        <w:rPr>
          <w:lang w:val="ru-RU"/>
        </w:rPr>
        <w:t xml:space="preserve">, </w:t>
      </w:r>
      <w:r w:rsidR="000A58DF">
        <w:rPr>
          <w:lang w:val="ru-RU"/>
        </w:rPr>
        <w:t>боишься</w:t>
      </w:r>
      <w:r w:rsidR="000A58DF" w:rsidRPr="000A58DF">
        <w:rPr>
          <w:lang w:val="ru-RU"/>
        </w:rPr>
        <w:t xml:space="preserve">, </w:t>
      </w:r>
      <w:r w:rsidR="000A58DF">
        <w:rPr>
          <w:lang w:val="ru-RU"/>
        </w:rPr>
        <w:t>давят</w:t>
      </w:r>
      <w:r w:rsidR="000A58DF" w:rsidRPr="000A58DF">
        <w:rPr>
          <w:lang w:val="ru-RU"/>
        </w:rPr>
        <w:t xml:space="preserve"> – </w:t>
      </w:r>
      <w:r w:rsidR="000A58DF">
        <w:rPr>
          <w:lang w:val="ru-RU"/>
        </w:rPr>
        <w:t>доложи..</w:t>
      </w:r>
      <w:r w:rsidR="000A58DF" w:rsidRPr="000A58DF">
        <w:rPr>
          <w:lang w:val="ru-RU"/>
        </w:rPr>
        <w:t>.</w:t>
      </w:r>
      <w:r w:rsidR="000A58DF">
        <w:rPr>
          <w:lang w:val="ru-RU"/>
        </w:rPr>
        <w:t xml:space="preserve"> </w:t>
      </w:r>
      <w:r w:rsidR="000A58DF" w:rsidRPr="000A58DF">
        <w:rPr>
          <w:lang w:val="ru-RU"/>
        </w:rPr>
        <w:t xml:space="preserve"> </w:t>
      </w:r>
      <w:r w:rsidR="00077BD2" w:rsidRPr="000A58DF">
        <w:rPr>
          <w:lang w:val="ru-RU"/>
        </w:rPr>
        <w:t xml:space="preserve"> </w:t>
      </w:r>
      <w:r w:rsidR="000A58DF">
        <w:rPr>
          <w:lang w:val="ru-RU"/>
        </w:rPr>
        <w:t>Поддержим, поможем, возьмём дело в центральный аппарат, а вот так, втихаря…»</w:t>
      </w:r>
    </w:p>
    <w:bookmarkStart w:id="3" w:name="Bastrykin"/>
    <w:p w14:paraId="36385998" w14:textId="77777777" w:rsidR="00C27C6B" w:rsidRPr="007C310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05AFF" w:rsidRPr="0049191B">
        <w:rPr>
          <w:lang w:val="ru-RU"/>
        </w:rPr>
        <w:instrText xml:space="preserve"> </w:instrText>
      </w:r>
      <w:r w:rsidR="00A05AFF" w:rsidRPr="00C27C6B">
        <w:rPr>
          <w:lang w:val="en-GB"/>
        </w:rPr>
        <w:instrText>SEQ</w:instrText>
      </w:r>
      <w:r w:rsidR="00A05AFF" w:rsidRPr="0049191B">
        <w:rPr>
          <w:lang w:val="ru-RU"/>
        </w:rPr>
        <w:instrText xml:space="preserve"> </w:instrText>
      </w:r>
      <w:r w:rsidR="00A05AFF" w:rsidRPr="00C27C6B">
        <w:rPr>
          <w:lang w:val="en-GB"/>
        </w:rPr>
        <w:instrText>level</w:instrText>
      </w:r>
      <w:r w:rsidR="00A05AFF" w:rsidRPr="0049191B">
        <w:rPr>
          <w:lang w:val="ru-RU"/>
        </w:rPr>
        <w:instrText>0 \*</w:instrText>
      </w:r>
      <w:r w:rsidR="00A05AFF" w:rsidRPr="00C27C6B">
        <w:rPr>
          <w:lang w:val="en-GB"/>
        </w:rPr>
        <w:instrText>arabic</w:instrText>
      </w:r>
      <w:r w:rsidR="00A05AF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31</w:t>
      </w:r>
      <w:r w:rsidRPr="00C27C6B">
        <w:rPr>
          <w:lang w:val="en-GB"/>
        </w:rPr>
        <w:fldChar w:fldCharType="end"/>
      </w:r>
      <w:bookmarkEnd w:id="3"/>
      <w:r w:rsidR="00A05AFF" w:rsidRPr="0049191B">
        <w:rPr>
          <w:lang w:val="ru-RU"/>
        </w:rPr>
        <w:t>.</w:t>
      </w:r>
      <w:r w:rsidR="00A05AFF" w:rsidRPr="00C27C6B">
        <w:rPr>
          <w:lang w:val="en-GB"/>
        </w:rPr>
        <w:t>  </w:t>
      </w:r>
      <w:r w:rsidR="00A05AFF" w:rsidRPr="00FD5736">
        <w:rPr>
          <w:lang w:val="ru-RU"/>
        </w:rPr>
        <w:t>26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июля</w:t>
      </w:r>
      <w:r w:rsidR="00ED3B91" w:rsidRPr="00FD5736">
        <w:rPr>
          <w:lang w:val="ru-RU"/>
        </w:rPr>
        <w:t xml:space="preserve"> 2012 </w:t>
      </w:r>
      <w:r w:rsidR="00ED3B91">
        <w:rPr>
          <w:lang w:val="ru-RU"/>
        </w:rPr>
        <w:t>года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первый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заявитель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опубликовал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статью</w:t>
      </w:r>
      <w:r w:rsidR="00ED3B91" w:rsidRPr="00FD5736">
        <w:rPr>
          <w:lang w:val="ru-RU"/>
        </w:rPr>
        <w:t xml:space="preserve">, </w:t>
      </w:r>
      <w:r w:rsidR="00ED3B91">
        <w:rPr>
          <w:lang w:val="ru-RU"/>
        </w:rPr>
        <w:t>в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которой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обвинял</w:t>
      </w:r>
      <w:r w:rsidR="00ED3B91" w:rsidRPr="00FD5736">
        <w:rPr>
          <w:lang w:val="ru-RU"/>
        </w:rPr>
        <w:t xml:space="preserve"> </w:t>
      </w:r>
      <w:proofErr w:type="spellStart"/>
      <w:r w:rsidR="00ED3B91">
        <w:rPr>
          <w:lang w:val="ru-RU"/>
        </w:rPr>
        <w:t>Бастрыкина</w:t>
      </w:r>
      <w:proofErr w:type="spellEnd"/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в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нарушении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законодательства</w:t>
      </w:r>
      <w:r w:rsidR="00ED3B91" w:rsidRPr="00FD5736">
        <w:rPr>
          <w:lang w:val="ru-RU"/>
        </w:rPr>
        <w:t xml:space="preserve">, </w:t>
      </w:r>
      <w:r w:rsidR="00ED3B91">
        <w:rPr>
          <w:lang w:val="ru-RU"/>
        </w:rPr>
        <w:t>устанавливающего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определённые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ограничения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в</w:t>
      </w:r>
      <w:r w:rsidR="00ED3B91" w:rsidRPr="00FD5736">
        <w:rPr>
          <w:lang w:val="ru-RU"/>
        </w:rPr>
        <w:t xml:space="preserve"> </w:t>
      </w:r>
      <w:r w:rsidR="00ED3B91">
        <w:rPr>
          <w:lang w:val="ru-RU"/>
        </w:rPr>
        <w:t>отношении</w:t>
      </w:r>
      <w:r w:rsidR="00ED3B91" w:rsidRPr="00FD5736">
        <w:rPr>
          <w:lang w:val="ru-RU"/>
        </w:rPr>
        <w:t xml:space="preserve"> </w:t>
      </w:r>
      <w:r w:rsidR="00FD5736">
        <w:rPr>
          <w:lang w:val="ru-RU"/>
        </w:rPr>
        <w:t xml:space="preserve">высших должностных лиц государства. </w:t>
      </w:r>
      <w:r w:rsidR="001B3D14">
        <w:rPr>
          <w:lang w:val="ru-RU"/>
        </w:rPr>
        <w:t xml:space="preserve">В </w:t>
      </w:r>
      <w:r w:rsidR="00FD5736">
        <w:rPr>
          <w:lang w:val="ru-RU"/>
        </w:rPr>
        <w:t>статье</w:t>
      </w:r>
      <w:r w:rsidR="00FD5736" w:rsidRPr="00FD5736">
        <w:rPr>
          <w:lang w:val="ru-RU"/>
        </w:rPr>
        <w:t xml:space="preserve"> </w:t>
      </w:r>
      <w:r w:rsidR="00FD5736">
        <w:rPr>
          <w:lang w:val="ru-RU"/>
        </w:rPr>
        <w:t>приводились</w:t>
      </w:r>
      <w:r w:rsidR="00FD5736" w:rsidRPr="00FD5736">
        <w:rPr>
          <w:lang w:val="ru-RU"/>
        </w:rPr>
        <w:t xml:space="preserve"> </w:t>
      </w:r>
      <w:r w:rsidR="00FD5736">
        <w:rPr>
          <w:lang w:val="ru-RU"/>
        </w:rPr>
        <w:t>ко</w:t>
      </w:r>
      <w:r w:rsidR="001B3D14">
        <w:rPr>
          <w:lang w:val="ru-RU"/>
        </w:rPr>
        <w:t>пии</w:t>
      </w:r>
      <w:r w:rsidR="00FD5736" w:rsidRPr="00FD5736">
        <w:rPr>
          <w:lang w:val="ru-RU"/>
        </w:rPr>
        <w:t xml:space="preserve"> </w:t>
      </w:r>
      <w:r w:rsidR="00FD5736">
        <w:rPr>
          <w:lang w:val="ru-RU"/>
        </w:rPr>
        <w:t xml:space="preserve">документов, свидетельствующих о том, что, занимая должность </w:t>
      </w:r>
      <w:r w:rsidR="00FD5736">
        <w:rPr>
          <w:lang w:val="ru-RU"/>
        </w:rPr>
        <w:lastRenderedPageBreak/>
        <w:t xml:space="preserve">Председателя СК РФ, </w:t>
      </w:r>
      <w:proofErr w:type="spellStart"/>
      <w:r w:rsidR="00FD5736">
        <w:rPr>
          <w:lang w:val="ru-RU"/>
        </w:rPr>
        <w:t>Бастрыкин</w:t>
      </w:r>
      <w:proofErr w:type="spellEnd"/>
      <w:r w:rsidR="00FD5736">
        <w:rPr>
          <w:lang w:val="ru-RU"/>
        </w:rPr>
        <w:t xml:space="preserve"> получил</w:t>
      </w:r>
      <w:r w:rsidR="007C3104">
        <w:rPr>
          <w:lang w:val="ru-RU"/>
        </w:rPr>
        <w:t xml:space="preserve"> вид на жительство в Чехии и у него был частный бизнес</w:t>
      </w:r>
      <w:r w:rsidR="00A05AFF" w:rsidRPr="007C3104">
        <w:rPr>
          <w:lang w:val="ru-RU"/>
        </w:rPr>
        <w:t>.</w:t>
      </w:r>
    </w:p>
    <w:p w14:paraId="2AD1E9FF" w14:textId="77777777" w:rsidR="00C27C6B" w:rsidRPr="007C310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32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7C3104">
        <w:rPr>
          <w:lang w:val="ru-RU"/>
        </w:rPr>
        <w:t>30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июля</w:t>
      </w:r>
      <w:r w:rsidR="007C3104" w:rsidRPr="007C3104">
        <w:rPr>
          <w:lang w:val="ru-RU"/>
        </w:rPr>
        <w:t xml:space="preserve"> 2012 </w:t>
      </w:r>
      <w:r w:rsidR="007C3104">
        <w:rPr>
          <w:lang w:val="ru-RU"/>
        </w:rPr>
        <w:t>года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следователь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Следственного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комитета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по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особо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важным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делам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принял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решение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возбуждении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уголовного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дела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отношении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Х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по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подозрению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соучастии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растрате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имущества</w:t>
      </w:r>
      <w:r w:rsidR="007C3104" w:rsidRPr="007C3104">
        <w:rPr>
          <w:lang w:val="ru-RU"/>
        </w:rPr>
        <w:t xml:space="preserve"> </w:t>
      </w:r>
      <w:proofErr w:type="spellStart"/>
      <w:r w:rsidR="007C3104">
        <w:rPr>
          <w:lang w:val="ru-RU"/>
        </w:rPr>
        <w:t>Кировлеса</w:t>
      </w:r>
      <w:proofErr w:type="spellEnd"/>
      <w:r w:rsidR="007C3104" w:rsidRPr="007C3104">
        <w:rPr>
          <w:lang w:val="ru-RU"/>
        </w:rPr>
        <w:t xml:space="preserve"> </w:t>
      </w:r>
      <w:r w:rsidR="001B3D14">
        <w:rPr>
          <w:lang w:val="ru-RU"/>
        </w:rPr>
        <w:t>при посредничестве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ВЛК</w:t>
      </w:r>
      <w:r w:rsidR="001B3D14">
        <w:rPr>
          <w:lang w:val="ru-RU"/>
        </w:rPr>
        <w:t xml:space="preserve"> по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статье</w:t>
      </w:r>
      <w:r w:rsidR="007C3104" w:rsidRPr="007C3104">
        <w:rPr>
          <w:lang w:val="ru-RU"/>
        </w:rPr>
        <w:t xml:space="preserve"> 160 </w:t>
      </w:r>
      <w:r w:rsidR="007C3104">
        <w:rPr>
          <w:lang w:val="ru-RU"/>
        </w:rPr>
        <w:t>ч</w:t>
      </w:r>
      <w:r w:rsidR="007C3104" w:rsidRPr="007C3104">
        <w:rPr>
          <w:lang w:val="ru-RU"/>
        </w:rPr>
        <w:t xml:space="preserve">. 4 </w:t>
      </w:r>
      <w:r w:rsidR="007C3104">
        <w:rPr>
          <w:lang w:val="ru-RU"/>
        </w:rPr>
        <w:t>Уголовного</w:t>
      </w:r>
      <w:r w:rsidR="007C3104" w:rsidRPr="007C3104">
        <w:rPr>
          <w:lang w:val="ru-RU"/>
        </w:rPr>
        <w:t xml:space="preserve"> </w:t>
      </w:r>
      <w:r w:rsidR="007C3104">
        <w:rPr>
          <w:lang w:val="ru-RU"/>
        </w:rPr>
        <w:t>кодекса</w:t>
      </w:r>
      <w:r w:rsidR="009A5934" w:rsidRPr="007C3104">
        <w:rPr>
          <w:lang w:val="ru-RU"/>
        </w:rPr>
        <w:t>.</w:t>
      </w:r>
    </w:p>
    <w:p w14:paraId="520AA3F1" w14:textId="77777777" w:rsidR="00C27C6B" w:rsidRPr="0080418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33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80418B">
        <w:rPr>
          <w:lang w:val="ru-RU"/>
        </w:rPr>
        <w:t>В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тот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же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день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дело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в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отношении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Х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было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соединено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уголовным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делом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в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отношении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заявителей</w:t>
      </w:r>
      <w:r w:rsidR="009A5934" w:rsidRPr="0080418B">
        <w:rPr>
          <w:lang w:val="ru-RU"/>
        </w:rPr>
        <w:t>.</w:t>
      </w:r>
    </w:p>
    <w:p w14:paraId="7D403940" w14:textId="77777777" w:rsidR="009A5934" w:rsidRPr="0080418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SEQ</w:instrText>
      </w:r>
      <w:r w:rsidR="00A65C33" w:rsidRPr="0049191B">
        <w:rPr>
          <w:lang w:val="ru-RU"/>
        </w:rPr>
        <w:instrText xml:space="preserve"> </w:instrText>
      </w:r>
      <w:r w:rsidR="00A65C33" w:rsidRPr="00C27C6B">
        <w:rPr>
          <w:lang w:val="en-GB"/>
        </w:rPr>
        <w:instrText>level</w:instrText>
      </w:r>
      <w:r w:rsidR="00A65C33" w:rsidRPr="0049191B">
        <w:rPr>
          <w:lang w:val="ru-RU"/>
        </w:rPr>
        <w:instrText>0 \*</w:instrText>
      </w:r>
      <w:r w:rsidR="00A65C33" w:rsidRPr="00C27C6B">
        <w:rPr>
          <w:lang w:val="en-GB"/>
        </w:rPr>
        <w:instrText>arabic</w:instrText>
      </w:r>
      <w:r w:rsidR="00A65C33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34</w:t>
      </w:r>
      <w:r w:rsidRPr="00C27C6B">
        <w:rPr>
          <w:lang w:val="en-GB"/>
        </w:rPr>
        <w:fldChar w:fldCharType="end"/>
      </w:r>
      <w:r w:rsidR="00A65C33" w:rsidRPr="0049191B">
        <w:rPr>
          <w:lang w:val="ru-RU"/>
        </w:rPr>
        <w:t>.</w:t>
      </w:r>
      <w:r w:rsidR="00A65C33" w:rsidRPr="00C27C6B">
        <w:rPr>
          <w:lang w:val="en-GB"/>
        </w:rPr>
        <w:t>  </w:t>
      </w:r>
      <w:r w:rsidR="009A5934" w:rsidRPr="0080418B">
        <w:rPr>
          <w:lang w:val="ru-RU"/>
        </w:rPr>
        <w:t>31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июля</w:t>
      </w:r>
      <w:r w:rsidR="0080418B" w:rsidRPr="0080418B">
        <w:rPr>
          <w:lang w:val="ru-RU"/>
        </w:rPr>
        <w:t xml:space="preserve"> 2012 </w:t>
      </w:r>
      <w:r w:rsidR="0080418B">
        <w:rPr>
          <w:lang w:val="ru-RU"/>
        </w:rPr>
        <w:t>года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первому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заявителю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было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предъявлено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обвинение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в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совершении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преступления</w:t>
      </w:r>
      <w:r w:rsidR="0080418B" w:rsidRPr="0080418B">
        <w:rPr>
          <w:lang w:val="ru-RU"/>
        </w:rPr>
        <w:t xml:space="preserve">, </w:t>
      </w:r>
      <w:r w:rsidR="0080418B">
        <w:rPr>
          <w:lang w:val="ru-RU"/>
        </w:rPr>
        <w:t>предусмотренного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статьёй</w:t>
      </w:r>
      <w:r w:rsidR="0080418B" w:rsidRPr="0080418B">
        <w:rPr>
          <w:lang w:val="ru-RU"/>
        </w:rPr>
        <w:t xml:space="preserve"> </w:t>
      </w:r>
      <w:r w:rsidR="009A5934" w:rsidRPr="0080418B">
        <w:rPr>
          <w:lang w:val="ru-RU"/>
        </w:rPr>
        <w:t xml:space="preserve">160 </w:t>
      </w:r>
      <w:r w:rsidR="0080418B">
        <w:rPr>
          <w:lang w:val="ru-RU"/>
        </w:rPr>
        <w:t>ч.</w:t>
      </w:r>
      <w:r w:rsidR="009A5934" w:rsidRPr="0080418B">
        <w:rPr>
          <w:lang w:val="ru-RU"/>
        </w:rPr>
        <w:t xml:space="preserve"> 4 </w:t>
      </w:r>
      <w:r w:rsidR="0080418B">
        <w:rPr>
          <w:lang w:val="ru-RU"/>
        </w:rPr>
        <w:t xml:space="preserve">Уголовного кодекса. 3 августа 2012 года аналогичное обвинение было предъявлено Х, а 6 августа 2012 года – второму заявителю. Все они подозревались в соучастии в растрате имущества </w:t>
      </w:r>
      <w:proofErr w:type="spellStart"/>
      <w:r w:rsidR="0080418B">
        <w:rPr>
          <w:lang w:val="ru-RU"/>
        </w:rPr>
        <w:t>Кировлеса</w:t>
      </w:r>
      <w:proofErr w:type="spellEnd"/>
      <w:r w:rsidR="009A5934" w:rsidRPr="0080418B">
        <w:rPr>
          <w:lang w:val="ru-RU"/>
        </w:rPr>
        <w:t>.</w:t>
      </w:r>
    </w:p>
    <w:p w14:paraId="23E15140" w14:textId="77777777" w:rsidR="00C14469" w:rsidRPr="0080418B" w:rsidRDefault="00C14469" w:rsidP="00C27C6B">
      <w:pPr>
        <w:pStyle w:val="ECHRHeading2"/>
        <w:rPr>
          <w:lang w:val="ru-RU"/>
        </w:rPr>
      </w:pPr>
      <w:r w:rsidRPr="00C27C6B">
        <w:rPr>
          <w:lang w:val="en-GB"/>
        </w:rPr>
        <w:t>C</w:t>
      </w:r>
      <w:r w:rsidRPr="0049191B">
        <w:rPr>
          <w:lang w:val="ru-RU"/>
        </w:rPr>
        <w:t>.</w:t>
      </w:r>
      <w:r w:rsidRPr="00C27C6B">
        <w:rPr>
          <w:lang w:val="en-GB"/>
        </w:rPr>
        <w:t>  </w:t>
      </w:r>
      <w:r w:rsidR="0080418B">
        <w:rPr>
          <w:lang w:val="ru-RU"/>
        </w:rPr>
        <w:t>Решение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выделении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дела</w:t>
      </w:r>
      <w:r w:rsidR="0080418B" w:rsidRPr="0080418B">
        <w:rPr>
          <w:lang w:val="ru-RU"/>
        </w:rPr>
        <w:t xml:space="preserve">, </w:t>
      </w:r>
      <w:r w:rsidR="0080418B">
        <w:rPr>
          <w:lang w:val="ru-RU"/>
        </w:rPr>
        <w:t>досудебное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соглашение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сотрудничестве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и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упрощённое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производство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по</w:t>
      </w:r>
      <w:r w:rsidR="0080418B" w:rsidRPr="0080418B">
        <w:rPr>
          <w:lang w:val="ru-RU"/>
        </w:rPr>
        <w:t xml:space="preserve"> </w:t>
      </w:r>
      <w:r w:rsidR="0080418B">
        <w:rPr>
          <w:lang w:val="ru-RU"/>
        </w:rPr>
        <w:t>делу</w:t>
      </w:r>
      <w:r w:rsidRPr="0080418B">
        <w:rPr>
          <w:lang w:val="ru-RU"/>
        </w:rPr>
        <w:t xml:space="preserve"> </w:t>
      </w:r>
      <w:r w:rsidRPr="00C27C6B">
        <w:rPr>
          <w:lang w:val="en-GB"/>
        </w:rPr>
        <w:t>X</w:t>
      </w:r>
    </w:p>
    <w:p w14:paraId="15F6C79D" w14:textId="77777777" w:rsidR="00C27C6B" w:rsidRPr="0036000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35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360008">
        <w:rPr>
          <w:lang w:val="ru-RU"/>
        </w:rPr>
        <w:t xml:space="preserve">26 </w:t>
      </w:r>
      <w:r w:rsidR="00360008">
        <w:rPr>
          <w:lang w:val="ru-RU"/>
        </w:rPr>
        <w:t>сентября</w:t>
      </w:r>
      <w:r w:rsidR="009A5934" w:rsidRPr="00360008">
        <w:rPr>
          <w:lang w:val="ru-RU"/>
        </w:rPr>
        <w:t xml:space="preserve"> 2012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г</w:t>
      </w:r>
      <w:r w:rsidR="00360008" w:rsidRPr="00360008">
        <w:rPr>
          <w:lang w:val="ru-RU"/>
        </w:rPr>
        <w:t xml:space="preserve">. </w:t>
      </w:r>
      <w:r w:rsidR="00360008">
        <w:rPr>
          <w:lang w:val="ru-RU"/>
        </w:rPr>
        <w:t>заместитель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Генерального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Прокурора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удовлетворил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ходатайство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Х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о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заключении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досудебного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соглашения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о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сотрудничестве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и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рассмотрении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дела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в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упрощённом</w:t>
      </w:r>
      <w:r w:rsidR="00360008" w:rsidRPr="00360008">
        <w:rPr>
          <w:lang w:val="ru-RU"/>
        </w:rPr>
        <w:t xml:space="preserve"> </w:t>
      </w:r>
      <w:r w:rsidR="00360008">
        <w:rPr>
          <w:lang w:val="ru-RU"/>
        </w:rPr>
        <w:t>порядке</w:t>
      </w:r>
      <w:r w:rsidR="009A5934" w:rsidRPr="00360008">
        <w:rPr>
          <w:lang w:val="ru-RU"/>
        </w:rPr>
        <w:t>.</w:t>
      </w:r>
    </w:p>
    <w:p w14:paraId="375490D3" w14:textId="77777777" w:rsidR="00C27C6B" w:rsidRPr="006A35F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36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6A35F8">
        <w:rPr>
          <w:lang w:val="ru-RU"/>
        </w:rPr>
        <w:t>1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октября</w:t>
      </w:r>
      <w:r w:rsidR="009A5934" w:rsidRPr="006A35F8">
        <w:rPr>
          <w:lang w:val="ru-RU"/>
        </w:rPr>
        <w:t xml:space="preserve"> 2012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г</w:t>
      </w:r>
      <w:r w:rsidR="00360008" w:rsidRPr="006A35F8">
        <w:rPr>
          <w:lang w:val="ru-RU"/>
        </w:rPr>
        <w:t xml:space="preserve">. </w:t>
      </w:r>
      <w:r w:rsidR="00360008">
        <w:rPr>
          <w:lang w:val="ru-RU"/>
        </w:rPr>
        <w:t>Х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и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заместитель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Генерального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прокурора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подписали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досудебное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соглашение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о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сотрудничестве</w:t>
      </w:r>
      <w:r w:rsidR="00360008" w:rsidRPr="006A35F8">
        <w:rPr>
          <w:lang w:val="ru-RU"/>
        </w:rPr>
        <w:t xml:space="preserve">, </w:t>
      </w:r>
      <w:r w:rsidR="00360008">
        <w:rPr>
          <w:lang w:val="ru-RU"/>
        </w:rPr>
        <w:t>которое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предусматривало</w:t>
      </w:r>
      <w:r w:rsidR="00360008" w:rsidRPr="006A35F8">
        <w:rPr>
          <w:lang w:val="ru-RU"/>
        </w:rPr>
        <w:t xml:space="preserve">, </w:t>
      </w:r>
      <w:r w:rsidR="00360008">
        <w:rPr>
          <w:lang w:val="ru-RU"/>
        </w:rPr>
        <w:t>в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частности</w:t>
      </w:r>
      <w:r w:rsidR="00360008" w:rsidRPr="006A35F8">
        <w:rPr>
          <w:lang w:val="ru-RU"/>
        </w:rPr>
        <w:t xml:space="preserve">, </w:t>
      </w:r>
      <w:r w:rsidR="00360008">
        <w:rPr>
          <w:lang w:val="ru-RU"/>
        </w:rPr>
        <w:t>обязанность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Х</w:t>
      </w:r>
      <w:r w:rsidR="00360008" w:rsidRPr="006A35F8">
        <w:rPr>
          <w:lang w:val="ru-RU"/>
        </w:rPr>
        <w:t xml:space="preserve"> </w:t>
      </w:r>
      <w:r w:rsidR="004A4C0C">
        <w:rPr>
          <w:lang w:val="ru-RU"/>
        </w:rPr>
        <w:t xml:space="preserve">обеспечить </w:t>
      </w:r>
      <w:r w:rsidR="00360008" w:rsidRPr="006A35F8">
        <w:rPr>
          <w:lang w:val="ru-RU"/>
        </w:rPr>
        <w:t>«</w:t>
      </w:r>
      <w:r w:rsidR="00360008">
        <w:rPr>
          <w:lang w:val="ru-RU"/>
        </w:rPr>
        <w:t>активное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предоставление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следствию</w:t>
      </w:r>
      <w:r w:rsidR="00360008" w:rsidRPr="006A35F8">
        <w:rPr>
          <w:lang w:val="ru-RU"/>
        </w:rPr>
        <w:t xml:space="preserve"> </w:t>
      </w:r>
      <w:r w:rsidR="00360008">
        <w:rPr>
          <w:lang w:val="ru-RU"/>
        </w:rPr>
        <w:t>информации</w:t>
      </w:r>
      <w:r w:rsidR="00360008" w:rsidRPr="006A35F8">
        <w:rPr>
          <w:lang w:val="ru-RU"/>
        </w:rPr>
        <w:t xml:space="preserve">» </w:t>
      </w:r>
      <w:r w:rsidR="00360008">
        <w:rPr>
          <w:lang w:val="ru-RU"/>
        </w:rPr>
        <w:t>о</w:t>
      </w:r>
      <w:r w:rsidR="00360008" w:rsidRPr="006A35F8">
        <w:rPr>
          <w:lang w:val="ru-RU"/>
        </w:rPr>
        <w:t xml:space="preserve"> «</w:t>
      </w:r>
      <w:r w:rsidR="00360008">
        <w:rPr>
          <w:lang w:val="ru-RU"/>
        </w:rPr>
        <w:t>причастности</w:t>
      </w:r>
      <w:r w:rsidR="00360008" w:rsidRPr="006A35F8">
        <w:rPr>
          <w:lang w:val="ru-RU"/>
        </w:rPr>
        <w:t xml:space="preserve"> </w:t>
      </w:r>
      <w:r w:rsidR="006A35F8">
        <w:rPr>
          <w:lang w:val="ru-RU"/>
        </w:rPr>
        <w:t>г</w:t>
      </w:r>
      <w:r w:rsidR="006A35F8" w:rsidRPr="006A35F8">
        <w:rPr>
          <w:lang w:val="ru-RU"/>
        </w:rPr>
        <w:t>-</w:t>
      </w:r>
      <w:r w:rsidR="006A35F8">
        <w:rPr>
          <w:lang w:val="ru-RU"/>
        </w:rPr>
        <w:t>на</w:t>
      </w:r>
      <w:r w:rsidR="006A35F8" w:rsidRPr="006A35F8">
        <w:rPr>
          <w:lang w:val="ru-RU"/>
        </w:rPr>
        <w:t xml:space="preserve"> </w:t>
      </w:r>
      <w:proofErr w:type="spellStart"/>
      <w:r w:rsidR="006A35F8">
        <w:rPr>
          <w:lang w:val="ru-RU"/>
        </w:rPr>
        <w:t>Офицерова</w:t>
      </w:r>
      <w:proofErr w:type="spellEnd"/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и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г</w:t>
      </w:r>
      <w:r w:rsidR="006A35F8" w:rsidRPr="006A35F8">
        <w:rPr>
          <w:lang w:val="ru-RU"/>
        </w:rPr>
        <w:t>-</w:t>
      </w:r>
      <w:r w:rsidR="006A35F8">
        <w:rPr>
          <w:lang w:val="ru-RU"/>
        </w:rPr>
        <w:t>на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Навального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к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растрате</w:t>
      </w:r>
      <w:r w:rsidR="009A5934" w:rsidRPr="006A35F8">
        <w:rPr>
          <w:lang w:val="ru-RU"/>
        </w:rPr>
        <w:t xml:space="preserve"> [</w:t>
      </w:r>
      <w:r w:rsidR="006A35F8">
        <w:rPr>
          <w:lang w:val="ru-RU"/>
        </w:rPr>
        <w:t>имущества</w:t>
      </w:r>
      <w:r w:rsidR="009A5934" w:rsidRPr="006A35F8">
        <w:rPr>
          <w:lang w:val="ru-RU"/>
        </w:rPr>
        <w:t xml:space="preserve">], </w:t>
      </w:r>
      <w:r w:rsidR="006A35F8">
        <w:rPr>
          <w:lang w:val="ru-RU"/>
        </w:rPr>
        <w:t>о</w:t>
      </w:r>
      <w:r w:rsidR="004A4C0C">
        <w:rPr>
          <w:lang w:val="ru-RU"/>
        </w:rPr>
        <w:t>б их роли</w:t>
      </w:r>
      <w:r w:rsidR="006A35F8">
        <w:rPr>
          <w:lang w:val="ru-RU"/>
        </w:rPr>
        <w:t xml:space="preserve"> в совершении преступления, </w:t>
      </w:r>
      <w:r w:rsidR="004A4C0C">
        <w:rPr>
          <w:lang w:val="ru-RU"/>
        </w:rPr>
        <w:t xml:space="preserve">о том, </w:t>
      </w:r>
      <w:r w:rsidR="006A35F8">
        <w:rPr>
          <w:lang w:val="ru-RU"/>
        </w:rPr>
        <w:t>какие конкретно меры</w:t>
      </w:r>
      <w:r w:rsidR="004A4C0C">
        <w:rPr>
          <w:lang w:val="ru-RU"/>
        </w:rPr>
        <w:t xml:space="preserve"> они</w:t>
      </w:r>
      <w:r w:rsidR="006A35F8">
        <w:rPr>
          <w:lang w:val="ru-RU"/>
        </w:rPr>
        <w:t xml:space="preserve"> приняли для реализации преступного плана, в том числе об этапах </w:t>
      </w:r>
      <w:r w:rsidR="004A4C0C">
        <w:rPr>
          <w:lang w:val="ru-RU"/>
        </w:rPr>
        <w:t>подготовки</w:t>
      </w:r>
      <w:r w:rsidR="006A35F8">
        <w:rPr>
          <w:lang w:val="ru-RU"/>
        </w:rPr>
        <w:t xml:space="preserve"> и заключения договора поставки и о том, как </w:t>
      </w:r>
      <w:r w:rsidR="004A4C0C">
        <w:rPr>
          <w:lang w:val="ru-RU"/>
        </w:rPr>
        <w:t>аргументировалась</w:t>
      </w:r>
      <w:r w:rsidR="006A35F8">
        <w:rPr>
          <w:lang w:val="ru-RU"/>
        </w:rPr>
        <w:t xml:space="preserve"> его осуществимость и практичность». 17 октября 2012 года уголовное дело в отношении Х было выделено в отдельное производство</w:t>
      </w:r>
      <w:r w:rsidR="0082085E" w:rsidRPr="006A35F8">
        <w:rPr>
          <w:lang w:val="ru-RU"/>
        </w:rPr>
        <w:t>.</w:t>
      </w:r>
    </w:p>
    <w:p w14:paraId="4244D0BC" w14:textId="77777777" w:rsidR="009A5934" w:rsidRPr="006A35F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37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6A35F8">
        <w:rPr>
          <w:lang w:val="ru-RU"/>
        </w:rPr>
        <w:t>19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октября</w:t>
      </w:r>
      <w:r w:rsidR="009A5934" w:rsidRPr="006A35F8">
        <w:rPr>
          <w:lang w:val="ru-RU"/>
        </w:rPr>
        <w:t xml:space="preserve"> 2012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г</w:t>
      </w:r>
      <w:r w:rsidR="006A35F8" w:rsidRPr="006A35F8">
        <w:rPr>
          <w:lang w:val="ru-RU"/>
        </w:rPr>
        <w:t xml:space="preserve">. </w:t>
      </w:r>
      <w:r w:rsidR="006A35F8">
        <w:rPr>
          <w:lang w:val="ru-RU"/>
        </w:rPr>
        <w:t>первый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заявитель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узнал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о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заключении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досудебного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соглашения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о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сотрудничестве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из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средств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массовой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информации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и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обратился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в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Следственный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комитет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и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Генеральную</w:t>
      </w:r>
      <w:r w:rsidR="006A35F8" w:rsidRPr="006A35F8">
        <w:rPr>
          <w:lang w:val="ru-RU"/>
        </w:rPr>
        <w:t xml:space="preserve"> </w:t>
      </w:r>
      <w:r w:rsidR="006A35F8">
        <w:rPr>
          <w:lang w:val="ru-RU"/>
        </w:rPr>
        <w:t>прокуратуру</w:t>
      </w:r>
      <w:r w:rsidR="002D7744">
        <w:rPr>
          <w:lang w:val="ru-RU"/>
        </w:rPr>
        <w:t xml:space="preserve"> с жалобой на то</w:t>
      </w:r>
      <w:r w:rsidR="006A35F8">
        <w:rPr>
          <w:lang w:val="ru-RU"/>
        </w:rPr>
        <w:t>, что данное соглашение ущемля</w:t>
      </w:r>
      <w:r w:rsidR="002D7744">
        <w:rPr>
          <w:lang w:val="ru-RU"/>
        </w:rPr>
        <w:t>ет</w:t>
      </w:r>
      <w:r w:rsidR="006A35F8">
        <w:rPr>
          <w:lang w:val="ru-RU"/>
        </w:rPr>
        <w:t xml:space="preserve"> его процессуальные права по возбуждённому в его отношении уголовному делу. Он просил вновь соединить дело в отношении Х с</w:t>
      </w:r>
      <w:r w:rsidR="002D7744">
        <w:rPr>
          <w:lang w:val="ru-RU"/>
        </w:rPr>
        <w:t>о своим</w:t>
      </w:r>
      <w:r w:rsidR="006A35F8">
        <w:rPr>
          <w:lang w:val="ru-RU"/>
        </w:rPr>
        <w:t xml:space="preserve"> делом, в случае если оно действительно было выделено в отдельное производство</w:t>
      </w:r>
      <w:r w:rsidR="009A5934" w:rsidRPr="006A35F8">
        <w:rPr>
          <w:lang w:val="ru-RU"/>
        </w:rPr>
        <w:t>.</w:t>
      </w:r>
    </w:p>
    <w:p w14:paraId="65088D38" w14:textId="77777777" w:rsidR="00C27C6B" w:rsidRPr="00561CE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38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561CE2">
        <w:rPr>
          <w:lang w:val="ru-RU"/>
        </w:rPr>
        <w:t>21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ноября</w:t>
      </w:r>
      <w:r w:rsidR="009A5934" w:rsidRPr="00561CE2">
        <w:rPr>
          <w:lang w:val="ru-RU"/>
        </w:rPr>
        <w:t xml:space="preserve"> 2012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г</w:t>
      </w:r>
      <w:r w:rsidR="006A35F8" w:rsidRPr="00561CE2">
        <w:rPr>
          <w:lang w:val="ru-RU"/>
        </w:rPr>
        <w:t xml:space="preserve">. </w:t>
      </w:r>
      <w:r w:rsidR="006A35F8">
        <w:rPr>
          <w:lang w:val="ru-RU"/>
        </w:rPr>
        <w:t>прокуратура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ответила</w:t>
      </w:r>
      <w:r w:rsidR="006A35F8" w:rsidRPr="00561CE2">
        <w:rPr>
          <w:lang w:val="ru-RU"/>
        </w:rPr>
        <w:t xml:space="preserve">, </w:t>
      </w:r>
      <w:r w:rsidR="006A35F8">
        <w:rPr>
          <w:lang w:val="ru-RU"/>
        </w:rPr>
        <w:t>что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досудебное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соглашение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о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сотрудничестве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было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заключено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в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законном</w:t>
      </w:r>
      <w:r w:rsidR="006A35F8" w:rsidRPr="00561CE2">
        <w:rPr>
          <w:lang w:val="ru-RU"/>
        </w:rPr>
        <w:t xml:space="preserve"> </w:t>
      </w:r>
      <w:r w:rsidR="006A35F8">
        <w:rPr>
          <w:lang w:val="ru-RU"/>
        </w:rPr>
        <w:t>порядке</w:t>
      </w:r>
      <w:r w:rsidR="009A5934" w:rsidRPr="00561CE2">
        <w:rPr>
          <w:lang w:val="ru-RU"/>
        </w:rPr>
        <w:t>.</w:t>
      </w:r>
    </w:p>
    <w:p w14:paraId="141E7DC8" w14:textId="77777777" w:rsidR="00C27C6B" w:rsidRPr="00561CE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39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561CE2">
        <w:rPr>
          <w:lang w:val="ru-RU"/>
        </w:rPr>
        <w:t>5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декабря</w:t>
      </w:r>
      <w:r w:rsidR="00561CE2" w:rsidRPr="00561CE2">
        <w:rPr>
          <w:lang w:val="ru-RU"/>
        </w:rPr>
        <w:t xml:space="preserve"> 2012 </w:t>
      </w:r>
      <w:r w:rsidR="00561CE2">
        <w:rPr>
          <w:lang w:val="ru-RU"/>
        </w:rPr>
        <w:t>года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первый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заявитель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обратился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Ленинский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районный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суд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г</w:t>
      </w:r>
      <w:r w:rsidR="00561CE2" w:rsidRPr="00561CE2">
        <w:rPr>
          <w:lang w:val="ru-RU"/>
        </w:rPr>
        <w:t xml:space="preserve">. </w:t>
      </w:r>
      <w:r w:rsidR="002D7744">
        <w:rPr>
          <w:lang w:val="ru-RU"/>
        </w:rPr>
        <w:t>Киров («р</w:t>
      </w:r>
      <w:r w:rsidR="00561CE2">
        <w:rPr>
          <w:lang w:val="ru-RU"/>
        </w:rPr>
        <w:t xml:space="preserve">айонный суд») с жалобой на решение о выделении уголовного дела в отношении Х в отдельное производство </w:t>
      </w:r>
      <w:r w:rsidR="00561CE2">
        <w:rPr>
          <w:lang w:val="ru-RU"/>
        </w:rPr>
        <w:lastRenderedPageBreak/>
        <w:t xml:space="preserve">и </w:t>
      </w:r>
      <w:r w:rsidR="002D7744">
        <w:rPr>
          <w:lang w:val="ru-RU"/>
        </w:rPr>
        <w:t>о его рассмотрении в упрощённом</w:t>
      </w:r>
      <w:r w:rsidR="00561CE2">
        <w:rPr>
          <w:lang w:val="ru-RU"/>
        </w:rPr>
        <w:t xml:space="preserve"> порядке. 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тот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же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день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</w:t>
      </w:r>
      <w:r w:rsidR="002D7744">
        <w:rPr>
          <w:lang w:val="ru-RU"/>
        </w:rPr>
        <w:t>н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направил ещё одну жалобу в Генеральную прокуратуру в отношении решения о выделении уголовного дела в отношении Х в отдельное производство</w:t>
      </w:r>
      <w:r w:rsidR="009A5934" w:rsidRPr="00561CE2">
        <w:rPr>
          <w:lang w:val="ru-RU"/>
        </w:rPr>
        <w:t>.</w:t>
      </w:r>
    </w:p>
    <w:p w14:paraId="70CC0C5D" w14:textId="77777777" w:rsidR="009A5934" w:rsidRPr="00561CE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40</w:t>
      </w:r>
      <w:r w:rsidRPr="00C27C6B">
        <w:rPr>
          <w:lang w:val="en-GB"/>
        </w:rPr>
        <w:fldChar w:fldCharType="end"/>
      </w:r>
      <w:r w:rsidR="00561CE2" w:rsidRPr="0049191B">
        <w:rPr>
          <w:lang w:val="ru-RU"/>
        </w:rPr>
        <w:t>.</w:t>
      </w:r>
      <w:r w:rsidR="00561CE2">
        <w:rPr>
          <w:lang w:val="en-GB"/>
        </w:rPr>
        <w:t> </w:t>
      </w:r>
      <w:r w:rsidR="009A5934" w:rsidRPr="00561CE2">
        <w:rPr>
          <w:lang w:val="ru-RU"/>
        </w:rPr>
        <w:t xml:space="preserve">10 </w:t>
      </w:r>
      <w:r w:rsidR="00561CE2">
        <w:rPr>
          <w:lang w:val="ru-RU"/>
        </w:rPr>
        <w:t>декабря</w:t>
      </w:r>
      <w:r w:rsidR="009A5934" w:rsidRPr="00561CE2">
        <w:rPr>
          <w:lang w:val="ru-RU"/>
        </w:rPr>
        <w:t xml:space="preserve"> 2012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г</w:t>
      </w:r>
      <w:r w:rsidR="00561CE2" w:rsidRPr="00561CE2">
        <w:rPr>
          <w:lang w:val="ru-RU"/>
        </w:rPr>
        <w:t xml:space="preserve">. </w:t>
      </w:r>
      <w:r w:rsidR="00561CE2">
        <w:rPr>
          <w:lang w:val="ru-RU"/>
        </w:rPr>
        <w:t>Следственный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комитет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отказал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удовлетворении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ходатайства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соединении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уголовного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дела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отношении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Х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с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уголовным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делом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отношении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заявителей</w:t>
      </w:r>
      <w:r w:rsidR="009A5934" w:rsidRPr="00561CE2">
        <w:rPr>
          <w:lang w:val="ru-RU"/>
        </w:rPr>
        <w:t>.</w:t>
      </w:r>
    </w:p>
    <w:p w14:paraId="5F033A27" w14:textId="77777777" w:rsidR="009A5934" w:rsidRPr="00561CE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41</w:t>
      </w:r>
      <w:r w:rsidRPr="00C27C6B">
        <w:rPr>
          <w:lang w:val="en-GB"/>
        </w:rPr>
        <w:fldChar w:fldCharType="end"/>
      </w:r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561CE2">
        <w:rPr>
          <w:lang w:val="ru-RU"/>
        </w:rPr>
        <w:t>18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декабря</w:t>
      </w:r>
      <w:r w:rsidR="00561CE2" w:rsidRPr="00561CE2">
        <w:rPr>
          <w:lang w:val="ru-RU"/>
        </w:rPr>
        <w:t xml:space="preserve"> </w:t>
      </w:r>
      <w:r w:rsidR="009A5934" w:rsidRPr="00561CE2">
        <w:rPr>
          <w:lang w:val="ru-RU"/>
        </w:rPr>
        <w:t>2012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г</w:t>
      </w:r>
      <w:r w:rsidR="00561CE2" w:rsidRPr="00561CE2">
        <w:rPr>
          <w:lang w:val="ru-RU"/>
        </w:rPr>
        <w:t xml:space="preserve">. </w:t>
      </w:r>
      <w:r w:rsidR="00561CE2">
        <w:rPr>
          <w:lang w:val="ru-RU"/>
        </w:rPr>
        <w:t>прокуратура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ответила</w:t>
      </w:r>
      <w:r w:rsidR="00561CE2" w:rsidRPr="00561CE2">
        <w:rPr>
          <w:lang w:val="ru-RU"/>
        </w:rPr>
        <w:t xml:space="preserve">, </w:t>
      </w:r>
      <w:r w:rsidR="00561CE2">
        <w:rPr>
          <w:lang w:val="ru-RU"/>
        </w:rPr>
        <w:t>что</w:t>
      </w:r>
      <w:r w:rsidR="00561CE2" w:rsidRPr="00561CE2">
        <w:rPr>
          <w:lang w:val="ru-RU"/>
        </w:rPr>
        <w:t xml:space="preserve"> </w:t>
      </w:r>
      <w:r w:rsidR="002D7744">
        <w:rPr>
          <w:lang w:val="ru-RU"/>
        </w:rPr>
        <w:t xml:space="preserve">решение о </w:t>
      </w:r>
      <w:r w:rsidR="00561CE2">
        <w:rPr>
          <w:lang w:val="ru-RU"/>
        </w:rPr>
        <w:t>выделени</w:t>
      </w:r>
      <w:r w:rsidR="002D7744">
        <w:rPr>
          <w:lang w:val="ru-RU"/>
        </w:rPr>
        <w:t>и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уголовного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дела</w:t>
      </w:r>
      <w:r w:rsidR="00561CE2" w:rsidRPr="00561CE2">
        <w:rPr>
          <w:lang w:val="ru-RU"/>
        </w:rPr>
        <w:t xml:space="preserve"> </w:t>
      </w:r>
      <w:r w:rsidR="00525C14">
        <w:rPr>
          <w:lang w:val="ru-RU"/>
        </w:rPr>
        <w:t>соответств</w:t>
      </w:r>
      <w:r w:rsidR="002D7744">
        <w:rPr>
          <w:lang w:val="ru-RU"/>
        </w:rPr>
        <w:t>ует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закону</w:t>
      </w:r>
      <w:r w:rsidR="009A5934" w:rsidRPr="00561CE2">
        <w:rPr>
          <w:lang w:val="ru-RU"/>
        </w:rPr>
        <w:t>.</w:t>
      </w:r>
    </w:p>
    <w:bookmarkStart w:id="4" w:name="JtAgainstX"/>
    <w:p w14:paraId="19DAD970" w14:textId="77777777" w:rsidR="009A5934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SEQ</w:instrText>
      </w:r>
      <w:r w:rsidR="009B77A9" w:rsidRPr="0049191B">
        <w:rPr>
          <w:lang w:val="ru-RU"/>
        </w:rPr>
        <w:instrText xml:space="preserve"> </w:instrText>
      </w:r>
      <w:r w:rsidR="009B77A9" w:rsidRPr="00C27C6B">
        <w:rPr>
          <w:lang w:val="en-GB"/>
        </w:rPr>
        <w:instrText>level</w:instrText>
      </w:r>
      <w:r w:rsidR="009B77A9" w:rsidRPr="0049191B">
        <w:rPr>
          <w:lang w:val="ru-RU"/>
        </w:rPr>
        <w:instrText>0 \*</w:instrText>
      </w:r>
      <w:r w:rsidR="009B77A9" w:rsidRPr="00C27C6B">
        <w:rPr>
          <w:lang w:val="en-GB"/>
        </w:rPr>
        <w:instrText>arabic</w:instrText>
      </w:r>
      <w:r w:rsidR="009B77A9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42</w:t>
      </w:r>
      <w:r w:rsidRPr="00C27C6B">
        <w:rPr>
          <w:lang w:val="en-GB"/>
        </w:rPr>
        <w:fldChar w:fldCharType="end"/>
      </w:r>
      <w:bookmarkEnd w:id="4"/>
      <w:r w:rsidR="009B77A9" w:rsidRPr="0049191B">
        <w:rPr>
          <w:lang w:val="ru-RU"/>
        </w:rPr>
        <w:t>.</w:t>
      </w:r>
      <w:r w:rsidR="009B77A9" w:rsidRPr="00C27C6B">
        <w:rPr>
          <w:lang w:val="en-GB"/>
        </w:rPr>
        <w:t>  </w:t>
      </w:r>
      <w:r w:rsidR="009A5934" w:rsidRPr="00561CE2">
        <w:rPr>
          <w:lang w:val="ru-RU"/>
        </w:rPr>
        <w:t>24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декабря</w:t>
      </w:r>
      <w:r w:rsidR="00561CE2" w:rsidRPr="00561CE2">
        <w:rPr>
          <w:lang w:val="ru-RU"/>
        </w:rPr>
        <w:t xml:space="preserve"> 2012 </w:t>
      </w:r>
      <w:r w:rsidR="00561CE2">
        <w:rPr>
          <w:lang w:val="ru-RU"/>
        </w:rPr>
        <w:t>года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районный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суд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вынес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постановление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по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делу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Х, рассмотренному в упрощённом порядке, без исследования доказательств. Суд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признал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Х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виновным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в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растрате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имущества</w:t>
      </w:r>
      <w:r w:rsidR="00561CE2" w:rsidRPr="00561CE2">
        <w:rPr>
          <w:lang w:val="ru-RU"/>
        </w:rPr>
        <w:t xml:space="preserve"> </w:t>
      </w:r>
      <w:proofErr w:type="spellStart"/>
      <w:r w:rsidR="00561CE2">
        <w:rPr>
          <w:lang w:val="ru-RU"/>
        </w:rPr>
        <w:t>Кировлеса</w:t>
      </w:r>
      <w:proofErr w:type="spellEnd"/>
      <w:r w:rsidR="00561CE2" w:rsidRPr="00561CE2">
        <w:rPr>
          <w:lang w:val="ru-RU"/>
        </w:rPr>
        <w:t xml:space="preserve"> (</w:t>
      </w:r>
      <w:r w:rsidR="002D7744">
        <w:rPr>
          <w:lang w:val="ru-RU"/>
        </w:rPr>
        <w:t xml:space="preserve">часть 4 </w:t>
      </w:r>
      <w:r w:rsidR="00561CE2">
        <w:rPr>
          <w:lang w:val="ru-RU"/>
        </w:rPr>
        <w:t>стать</w:t>
      </w:r>
      <w:r w:rsidR="002D7744">
        <w:rPr>
          <w:lang w:val="ru-RU"/>
        </w:rPr>
        <w:t>и</w:t>
      </w:r>
      <w:r w:rsidR="00334A9A" w:rsidRPr="00C27C6B">
        <w:rPr>
          <w:lang w:val="en-GB"/>
        </w:rPr>
        <w:t> </w:t>
      </w:r>
      <w:r w:rsidR="00A77275" w:rsidRPr="00561CE2">
        <w:rPr>
          <w:lang w:val="ru-RU"/>
        </w:rPr>
        <w:t>160</w:t>
      </w:r>
      <w:r w:rsidR="00561CE2" w:rsidRPr="00561CE2">
        <w:rPr>
          <w:lang w:val="ru-RU"/>
        </w:rPr>
        <w:t xml:space="preserve"> </w:t>
      </w:r>
      <w:r w:rsidR="00561CE2">
        <w:rPr>
          <w:lang w:val="ru-RU"/>
        </w:rPr>
        <w:t>Уголовного кодекса) и назначил ему наказание в виде четырёх лет лишения свободы условно с испытательным сроком</w:t>
      </w:r>
      <w:r w:rsidR="002D7744">
        <w:rPr>
          <w:lang w:val="ru-RU"/>
        </w:rPr>
        <w:t xml:space="preserve"> три года</w:t>
      </w:r>
      <w:r w:rsidR="00561CE2">
        <w:rPr>
          <w:lang w:val="ru-RU"/>
        </w:rPr>
        <w:t>. В приговоре было указано, что Х действовал в соучастии с двумя лицами, «Н.» и «О.»</w:t>
      </w:r>
      <w:r w:rsidR="002D7744">
        <w:rPr>
          <w:lang w:val="ru-RU"/>
        </w:rPr>
        <w:t xml:space="preserve">. В частности, судом </w:t>
      </w:r>
      <w:r w:rsidR="00837558">
        <w:rPr>
          <w:lang w:val="ru-RU"/>
        </w:rPr>
        <w:t xml:space="preserve">были </w:t>
      </w:r>
      <w:r w:rsidR="002D7744">
        <w:rPr>
          <w:lang w:val="ru-RU"/>
        </w:rPr>
        <w:t>сделаны</w:t>
      </w:r>
      <w:r w:rsidR="00837558">
        <w:rPr>
          <w:lang w:val="ru-RU"/>
        </w:rPr>
        <w:t xml:space="preserve"> следующие выводы</w:t>
      </w:r>
      <w:r w:rsidR="009A5934" w:rsidRPr="00BB6700">
        <w:rPr>
          <w:lang w:val="ru-RU"/>
        </w:rPr>
        <w:t>:</w:t>
      </w:r>
    </w:p>
    <w:p w14:paraId="7BD46D68" w14:textId="77777777" w:rsidR="009A5934" w:rsidRPr="000779B1" w:rsidRDefault="000A58DF" w:rsidP="00C27C6B">
      <w:pPr>
        <w:pStyle w:val="ECHRParaQuote"/>
        <w:rPr>
          <w:lang w:val="ru-RU"/>
        </w:rPr>
      </w:pPr>
      <w:r w:rsidRPr="000779B1">
        <w:rPr>
          <w:lang w:val="ru-RU"/>
        </w:rPr>
        <w:t>«</w:t>
      </w:r>
      <w:r w:rsidR="002F6A1A" w:rsidRPr="000779B1">
        <w:rPr>
          <w:lang w:val="ru-RU"/>
        </w:rPr>
        <w:t>...</w:t>
      </w:r>
      <w:r w:rsidRPr="000779B1">
        <w:rPr>
          <w:lang w:val="ru-RU"/>
        </w:rPr>
        <w:t xml:space="preserve"> </w:t>
      </w:r>
      <w:r>
        <w:rPr>
          <w:lang w:val="ru-RU"/>
        </w:rPr>
        <w:t>в</w:t>
      </w:r>
      <w:r w:rsidRPr="000A58DF">
        <w:rPr>
          <w:lang w:val="ru-RU"/>
        </w:rPr>
        <w:t xml:space="preserve"> </w:t>
      </w:r>
      <w:r>
        <w:rPr>
          <w:lang w:val="ru-RU"/>
        </w:rPr>
        <w:t>конце</w:t>
      </w:r>
      <w:r w:rsidRPr="000A58DF">
        <w:rPr>
          <w:lang w:val="ru-RU"/>
        </w:rPr>
        <w:t xml:space="preserve"> </w:t>
      </w:r>
      <w:r>
        <w:rPr>
          <w:lang w:val="ru-RU"/>
        </w:rPr>
        <w:t>декабря</w:t>
      </w:r>
      <w:r w:rsidRPr="000A58DF">
        <w:rPr>
          <w:lang w:val="ru-RU"/>
        </w:rPr>
        <w:t xml:space="preserve"> 2008 </w:t>
      </w:r>
      <w:r>
        <w:rPr>
          <w:lang w:val="ru-RU"/>
        </w:rPr>
        <w:t>года</w:t>
      </w:r>
      <w:r w:rsidRPr="000A58DF">
        <w:rPr>
          <w:lang w:val="ru-RU"/>
        </w:rPr>
        <w:t xml:space="preserve"> – </w:t>
      </w:r>
      <w:r>
        <w:rPr>
          <w:lang w:val="ru-RU"/>
        </w:rPr>
        <w:t>начале</w:t>
      </w:r>
      <w:r w:rsidRPr="000A58DF">
        <w:rPr>
          <w:lang w:val="ru-RU"/>
        </w:rPr>
        <w:t xml:space="preserve"> </w:t>
      </w:r>
      <w:r>
        <w:rPr>
          <w:lang w:val="ru-RU"/>
        </w:rPr>
        <w:t>января</w:t>
      </w:r>
      <w:r w:rsidRPr="000A58DF">
        <w:rPr>
          <w:lang w:val="ru-RU"/>
        </w:rPr>
        <w:t xml:space="preserve"> 2009 </w:t>
      </w:r>
      <w:r>
        <w:rPr>
          <w:lang w:val="ru-RU"/>
        </w:rPr>
        <w:t>года</w:t>
      </w:r>
      <w:r w:rsidRPr="000A58DF">
        <w:rPr>
          <w:lang w:val="ru-RU"/>
        </w:rPr>
        <w:t xml:space="preserve"> …</w:t>
      </w:r>
      <w:r>
        <w:rPr>
          <w:lang w:val="ru-RU"/>
        </w:rPr>
        <w:t xml:space="preserve"> Губернатор</w:t>
      </w:r>
      <w:r w:rsidRPr="000A58DF">
        <w:rPr>
          <w:lang w:val="ru-RU"/>
        </w:rPr>
        <w:t xml:space="preserve"> </w:t>
      </w:r>
      <w:r>
        <w:rPr>
          <w:lang w:val="ru-RU"/>
        </w:rPr>
        <w:t>Кировской</w:t>
      </w:r>
      <w:r w:rsidRPr="000A58DF">
        <w:rPr>
          <w:lang w:val="ru-RU"/>
        </w:rPr>
        <w:t xml:space="preserve"> </w:t>
      </w:r>
      <w:r>
        <w:rPr>
          <w:lang w:val="ru-RU"/>
        </w:rPr>
        <w:t>области</w:t>
      </w:r>
      <w:r w:rsidRPr="000A58DF">
        <w:rPr>
          <w:lang w:val="ru-RU"/>
        </w:rPr>
        <w:t xml:space="preserve"> … </w:t>
      </w:r>
      <w:r>
        <w:rPr>
          <w:lang w:val="ru-RU"/>
        </w:rPr>
        <w:t>на</w:t>
      </w:r>
      <w:r w:rsidRPr="000A58DF">
        <w:rPr>
          <w:lang w:val="ru-RU"/>
        </w:rPr>
        <w:t xml:space="preserve"> </w:t>
      </w:r>
      <w:r>
        <w:rPr>
          <w:lang w:val="ru-RU"/>
        </w:rPr>
        <w:t>встрече</w:t>
      </w:r>
      <w:r w:rsidRPr="000A58DF">
        <w:rPr>
          <w:lang w:val="ru-RU"/>
        </w:rPr>
        <w:t xml:space="preserve"> </w:t>
      </w:r>
      <w:r>
        <w:rPr>
          <w:lang w:val="ru-RU"/>
        </w:rPr>
        <w:t>с</w:t>
      </w:r>
      <w:r w:rsidRPr="000A58DF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0A58DF">
        <w:rPr>
          <w:lang w:val="ru-RU"/>
        </w:rPr>
        <w:t xml:space="preserve"> </w:t>
      </w:r>
      <w:r>
        <w:rPr>
          <w:lang w:val="ru-RU"/>
        </w:rPr>
        <w:t>крупных</w:t>
      </w:r>
      <w:r w:rsidRPr="000A58DF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0A58DF">
        <w:rPr>
          <w:lang w:val="ru-RU"/>
        </w:rPr>
        <w:t xml:space="preserve"> </w:t>
      </w:r>
      <w:r>
        <w:rPr>
          <w:lang w:val="ru-RU"/>
        </w:rPr>
        <w:t>области</w:t>
      </w:r>
      <w:r w:rsidRPr="000A58DF">
        <w:rPr>
          <w:lang w:val="ru-RU"/>
        </w:rPr>
        <w:t xml:space="preserve">, </w:t>
      </w:r>
      <w:r>
        <w:rPr>
          <w:lang w:val="ru-RU"/>
        </w:rPr>
        <w:t>в</w:t>
      </w:r>
      <w:r w:rsidRPr="000A58DF">
        <w:rPr>
          <w:lang w:val="ru-RU"/>
        </w:rPr>
        <w:t xml:space="preserve"> </w:t>
      </w:r>
      <w:r>
        <w:rPr>
          <w:lang w:val="ru-RU"/>
        </w:rPr>
        <w:t>числе</w:t>
      </w:r>
      <w:r w:rsidRPr="000A58DF">
        <w:rPr>
          <w:lang w:val="ru-RU"/>
        </w:rPr>
        <w:t xml:space="preserve"> </w:t>
      </w:r>
      <w:r>
        <w:rPr>
          <w:lang w:val="ru-RU"/>
        </w:rPr>
        <w:t>которых</w:t>
      </w:r>
      <w:r w:rsidRPr="000A58DF">
        <w:rPr>
          <w:lang w:val="ru-RU"/>
        </w:rPr>
        <w:t xml:space="preserve"> </w:t>
      </w:r>
      <w:r>
        <w:rPr>
          <w:lang w:val="ru-RU"/>
        </w:rPr>
        <w:t>был</w:t>
      </w:r>
      <w:r w:rsidRPr="000A58DF">
        <w:rPr>
          <w:lang w:val="ru-RU"/>
        </w:rPr>
        <w:t xml:space="preserve"> </w:t>
      </w:r>
      <w:r w:rsidR="009A5934" w:rsidRPr="000A58DF">
        <w:rPr>
          <w:lang w:val="ru-RU"/>
        </w:rPr>
        <w:t>[</w:t>
      </w:r>
      <w:r w:rsidR="009A5934" w:rsidRPr="00C27C6B">
        <w:rPr>
          <w:lang w:val="en-GB"/>
        </w:rPr>
        <w:t>X</w:t>
      </w:r>
      <w:r w:rsidR="009A5934" w:rsidRPr="000A58DF">
        <w:rPr>
          <w:lang w:val="ru-RU"/>
        </w:rPr>
        <w:t>]</w:t>
      </w:r>
      <w:r>
        <w:rPr>
          <w:lang w:val="ru-RU"/>
        </w:rPr>
        <w:t>,</w:t>
      </w:r>
      <w:r w:rsidR="009A5934" w:rsidRPr="000A58DF">
        <w:rPr>
          <w:lang w:val="ru-RU"/>
        </w:rPr>
        <w:t xml:space="preserve"> </w:t>
      </w:r>
      <w:r w:rsidR="002F6A1A" w:rsidRPr="000A58DF">
        <w:rPr>
          <w:lang w:val="ru-RU"/>
        </w:rPr>
        <w:t>...</w:t>
      </w:r>
      <w:r w:rsidR="009A5934" w:rsidRPr="000A58DF">
        <w:rPr>
          <w:lang w:val="ru-RU"/>
        </w:rPr>
        <w:t xml:space="preserve"> </w:t>
      </w:r>
      <w:r>
        <w:rPr>
          <w:lang w:val="ru-RU"/>
        </w:rPr>
        <w:t>представил своих будущих советников на общественных началах, в том числе, Н.</w:t>
      </w:r>
      <w:r w:rsidR="009A5934" w:rsidRPr="000A58DF">
        <w:rPr>
          <w:lang w:val="ru-RU"/>
        </w:rPr>
        <w:t xml:space="preserve">, </w:t>
      </w:r>
      <w:r>
        <w:rPr>
          <w:lang w:val="ru-RU"/>
        </w:rPr>
        <w:t xml:space="preserve">официально назначенного на указанную должность … </w:t>
      </w:r>
      <w:r w:rsidRPr="000779B1">
        <w:rPr>
          <w:lang w:val="ru-RU"/>
        </w:rPr>
        <w:t xml:space="preserve">21 </w:t>
      </w:r>
      <w:r>
        <w:rPr>
          <w:lang w:val="ru-RU"/>
        </w:rPr>
        <w:t>мая</w:t>
      </w:r>
      <w:r w:rsidRPr="000779B1">
        <w:rPr>
          <w:lang w:val="ru-RU"/>
        </w:rPr>
        <w:t xml:space="preserve"> 2009 </w:t>
      </w:r>
      <w:r>
        <w:rPr>
          <w:lang w:val="ru-RU"/>
        </w:rPr>
        <w:t>года</w:t>
      </w:r>
      <w:r w:rsidR="009A5934" w:rsidRPr="000779B1">
        <w:rPr>
          <w:lang w:val="ru-RU"/>
        </w:rPr>
        <w:t>.</w:t>
      </w:r>
    </w:p>
    <w:p w14:paraId="1F76392D" w14:textId="77777777" w:rsidR="009A5934" w:rsidRPr="000779B1" w:rsidRDefault="002F6A1A" w:rsidP="00C27C6B">
      <w:pPr>
        <w:pStyle w:val="ECHRParaQuote"/>
        <w:rPr>
          <w:lang w:val="ru-RU"/>
        </w:rPr>
      </w:pPr>
      <w:r w:rsidRPr="000779B1">
        <w:rPr>
          <w:lang w:val="ru-RU"/>
        </w:rPr>
        <w:t>...</w:t>
      </w:r>
    </w:p>
    <w:p w14:paraId="157C39B5" w14:textId="77777777" w:rsidR="009A5934" w:rsidRPr="000A58DF" w:rsidRDefault="000A58DF" w:rsidP="00C27C6B">
      <w:pPr>
        <w:pStyle w:val="ECHRParaQuote"/>
        <w:rPr>
          <w:lang w:val="ru-RU"/>
        </w:rPr>
      </w:pPr>
      <w:r>
        <w:rPr>
          <w:lang w:val="ru-RU"/>
        </w:rPr>
        <w:t>Примерно</w:t>
      </w:r>
      <w:r w:rsidRPr="000A58DF">
        <w:rPr>
          <w:lang w:val="ru-RU"/>
        </w:rPr>
        <w:t xml:space="preserve"> </w:t>
      </w:r>
      <w:r>
        <w:rPr>
          <w:lang w:val="ru-RU"/>
        </w:rPr>
        <w:t>в</w:t>
      </w:r>
      <w:r w:rsidRPr="000A58DF">
        <w:rPr>
          <w:lang w:val="ru-RU"/>
        </w:rPr>
        <w:t xml:space="preserve"> </w:t>
      </w:r>
      <w:r>
        <w:rPr>
          <w:lang w:val="ru-RU"/>
        </w:rPr>
        <w:t>январе</w:t>
      </w:r>
      <w:r w:rsidRPr="000A58DF">
        <w:rPr>
          <w:lang w:val="ru-RU"/>
        </w:rPr>
        <w:t xml:space="preserve"> – </w:t>
      </w:r>
      <w:r>
        <w:rPr>
          <w:lang w:val="ru-RU"/>
        </w:rPr>
        <w:t>феврале</w:t>
      </w:r>
      <w:r w:rsidRPr="000A58DF">
        <w:rPr>
          <w:lang w:val="ru-RU"/>
        </w:rPr>
        <w:t xml:space="preserve"> 2009 </w:t>
      </w:r>
      <w:r>
        <w:rPr>
          <w:lang w:val="ru-RU"/>
        </w:rPr>
        <w:t>года</w:t>
      </w:r>
      <w:r w:rsidRPr="000A58DF">
        <w:rPr>
          <w:lang w:val="ru-RU"/>
        </w:rPr>
        <w:t xml:space="preserve"> </w:t>
      </w:r>
      <w:r>
        <w:rPr>
          <w:lang w:val="ru-RU"/>
        </w:rPr>
        <w:t>Н</w:t>
      </w:r>
      <w:r w:rsidRPr="000A58DF">
        <w:rPr>
          <w:lang w:val="ru-RU"/>
        </w:rPr>
        <w:t xml:space="preserve">. … </w:t>
      </w:r>
      <w:r>
        <w:rPr>
          <w:lang w:val="ru-RU"/>
        </w:rPr>
        <w:t>разработал</w:t>
      </w:r>
      <w:r w:rsidRPr="000A58DF">
        <w:rPr>
          <w:lang w:val="ru-RU"/>
        </w:rPr>
        <w:t xml:space="preserve"> </w:t>
      </w:r>
      <w:r>
        <w:rPr>
          <w:lang w:val="ru-RU"/>
        </w:rPr>
        <w:t>преступный</w:t>
      </w:r>
      <w:r w:rsidRPr="000A58DF">
        <w:rPr>
          <w:lang w:val="ru-RU"/>
        </w:rPr>
        <w:t xml:space="preserve"> </w:t>
      </w:r>
      <w:r>
        <w:rPr>
          <w:lang w:val="ru-RU"/>
        </w:rPr>
        <w:t>план</w:t>
      </w:r>
      <w:r w:rsidRPr="000A58DF">
        <w:rPr>
          <w:lang w:val="ru-RU"/>
        </w:rPr>
        <w:t xml:space="preserve"> </w:t>
      </w:r>
      <w:r>
        <w:rPr>
          <w:lang w:val="ru-RU"/>
        </w:rPr>
        <w:t>по</w:t>
      </w:r>
      <w:r w:rsidRPr="000A58DF">
        <w:rPr>
          <w:lang w:val="ru-RU"/>
        </w:rPr>
        <w:t xml:space="preserve"> </w:t>
      </w:r>
      <w:r>
        <w:rPr>
          <w:lang w:val="ru-RU"/>
        </w:rPr>
        <w:t>совершению</w:t>
      </w:r>
      <w:r w:rsidRPr="000A58DF">
        <w:rPr>
          <w:lang w:val="ru-RU"/>
        </w:rPr>
        <w:t xml:space="preserve"> </w:t>
      </w:r>
      <w:r>
        <w:rPr>
          <w:lang w:val="ru-RU"/>
        </w:rPr>
        <w:t>хищения</w:t>
      </w:r>
      <w:r w:rsidRPr="000A58DF">
        <w:rPr>
          <w:lang w:val="ru-RU"/>
        </w:rPr>
        <w:t xml:space="preserve"> </w:t>
      </w:r>
      <w:r>
        <w:rPr>
          <w:lang w:val="ru-RU"/>
        </w:rPr>
        <w:t>имущества</w:t>
      </w:r>
      <w:r w:rsidRPr="000A58DF">
        <w:rPr>
          <w:lang w:val="ru-RU"/>
        </w:rPr>
        <w:t xml:space="preserve"> </w:t>
      </w:r>
      <w:r>
        <w:rPr>
          <w:lang w:val="ru-RU"/>
        </w:rPr>
        <w:t>КОГУП</w:t>
      </w:r>
      <w:r w:rsidRPr="000A58DF">
        <w:rPr>
          <w:lang w:val="ru-RU"/>
        </w:rPr>
        <w:t xml:space="preserve"> «</w:t>
      </w:r>
      <w:proofErr w:type="spellStart"/>
      <w:r>
        <w:rPr>
          <w:lang w:val="ru-RU"/>
        </w:rPr>
        <w:t>Кировлес</w:t>
      </w:r>
      <w:proofErr w:type="spellEnd"/>
      <w:r w:rsidRPr="000A58DF">
        <w:rPr>
          <w:lang w:val="ru-RU"/>
        </w:rPr>
        <w:t xml:space="preserve">» </w:t>
      </w:r>
      <w:r>
        <w:rPr>
          <w:lang w:val="ru-RU"/>
        </w:rPr>
        <w:t>путём</w:t>
      </w:r>
      <w:r w:rsidRPr="000A58DF">
        <w:rPr>
          <w:lang w:val="ru-RU"/>
        </w:rPr>
        <w:t xml:space="preserve"> </w:t>
      </w:r>
      <w:r>
        <w:rPr>
          <w:lang w:val="ru-RU"/>
        </w:rPr>
        <w:t>его</w:t>
      </w:r>
      <w:r w:rsidRPr="000A58DF">
        <w:rPr>
          <w:lang w:val="ru-RU"/>
        </w:rPr>
        <w:t xml:space="preserve"> </w:t>
      </w:r>
      <w:r>
        <w:rPr>
          <w:lang w:val="ru-RU"/>
        </w:rPr>
        <w:t>растраты</w:t>
      </w:r>
      <w:r w:rsidRPr="000A58DF">
        <w:rPr>
          <w:lang w:val="ru-RU"/>
        </w:rPr>
        <w:t xml:space="preserve"> </w:t>
      </w:r>
      <w:r>
        <w:rPr>
          <w:lang w:val="ru-RU"/>
        </w:rPr>
        <w:t>в</w:t>
      </w:r>
      <w:r w:rsidRPr="000A58DF">
        <w:rPr>
          <w:lang w:val="ru-RU"/>
        </w:rPr>
        <w:t xml:space="preserve"> </w:t>
      </w:r>
      <w:r>
        <w:rPr>
          <w:lang w:val="ru-RU"/>
        </w:rPr>
        <w:t>пользу</w:t>
      </w:r>
      <w:r w:rsidRPr="000A58DF">
        <w:rPr>
          <w:lang w:val="ru-RU"/>
        </w:rPr>
        <w:t xml:space="preserve"> </w:t>
      </w:r>
      <w:r>
        <w:rPr>
          <w:lang w:val="ru-RU"/>
        </w:rPr>
        <w:t>вновь</w:t>
      </w:r>
      <w:r w:rsidRPr="000A58DF">
        <w:rPr>
          <w:lang w:val="ru-RU"/>
        </w:rPr>
        <w:t xml:space="preserve"> </w:t>
      </w:r>
      <w:r>
        <w:rPr>
          <w:lang w:val="ru-RU"/>
        </w:rPr>
        <w:t>созданной</w:t>
      </w:r>
      <w:r w:rsidRPr="000A58DF">
        <w:rPr>
          <w:lang w:val="ru-RU"/>
        </w:rPr>
        <w:t xml:space="preserve"> </w:t>
      </w:r>
      <w:r>
        <w:rPr>
          <w:lang w:val="ru-RU"/>
        </w:rPr>
        <w:t>и</w:t>
      </w:r>
      <w:r w:rsidRPr="000A58DF">
        <w:rPr>
          <w:lang w:val="ru-RU"/>
        </w:rPr>
        <w:t xml:space="preserve"> </w:t>
      </w:r>
      <w:r>
        <w:rPr>
          <w:lang w:val="ru-RU"/>
        </w:rPr>
        <w:t>подконтрольной</w:t>
      </w:r>
      <w:r w:rsidRPr="000A58DF">
        <w:rPr>
          <w:lang w:val="ru-RU"/>
        </w:rPr>
        <w:t xml:space="preserve"> </w:t>
      </w:r>
      <w:r>
        <w:rPr>
          <w:lang w:val="ru-RU"/>
        </w:rPr>
        <w:t>им</w:t>
      </w:r>
      <w:r w:rsidRPr="000A58D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A58DF">
        <w:rPr>
          <w:lang w:val="ru-RU"/>
        </w:rPr>
        <w:t xml:space="preserve">, </w:t>
      </w:r>
      <w:r>
        <w:rPr>
          <w:lang w:val="ru-RU"/>
        </w:rPr>
        <w:t>которую</w:t>
      </w:r>
      <w:r w:rsidRPr="000A58DF">
        <w:rPr>
          <w:lang w:val="ru-RU"/>
        </w:rPr>
        <w:t xml:space="preserve"> </w:t>
      </w:r>
      <w:r>
        <w:rPr>
          <w:lang w:val="ru-RU"/>
        </w:rPr>
        <w:t>должен</w:t>
      </w:r>
      <w:r w:rsidRPr="000A58DF">
        <w:rPr>
          <w:lang w:val="ru-RU"/>
        </w:rPr>
        <w:t xml:space="preserve"> </w:t>
      </w:r>
      <w:r>
        <w:rPr>
          <w:lang w:val="ru-RU"/>
        </w:rPr>
        <w:t>учредить</w:t>
      </w:r>
      <w:r w:rsidRPr="000A58DF">
        <w:rPr>
          <w:lang w:val="ru-RU"/>
        </w:rPr>
        <w:t xml:space="preserve"> </w:t>
      </w:r>
      <w:r>
        <w:rPr>
          <w:lang w:val="ru-RU"/>
        </w:rPr>
        <w:t>и</w:t>
      </w:r>
      <w:r w:rsidRPr="000A58DF">
        <w:rPr>
          <w:lang w:val="ru-RU"/>
        </w:rPr>
        <w:t xml:space="preserve"> </w:t>
      </w:r>
      <w:r>
        <w:rPr>
          <w:lang w:val="ru-RU"/>
        </w:rPr>
        <w:t>возглавить</w:t>
      </w:r>
      <w:r w:rsidRPr="000A58DF">
        <w:rPr>
          <w:lang w:val="ru-RU"/>
        </w:rPr>
        <w:t xml:space="preserve"> </w:t>
      </w:r>
      <w:r>
        <w:rPr>
          <w:lang w:val="ru-RU"/>
        </w:rPr>
        <w:t>О</w:t>
      </w:r>
      <w:r w:rsidRPr="000A58DF">
        <w:rPr>
          <w:lang w:val="ru-RU"/>
        </w:rPr>
        <w:t>.</w:t>
      </w:r>
    </w:p>
    <w:p w14:paraId="59BE9DBC" w14:textId="77777777" w:rsidR="009A5934" w:rsidRPr="000779B1" w:rsidRDefault="002F6A1A" w:rsidP="00C27C6B">
      <w:pPr>
        <w:pStyle w:val="ECHRParaQuote"/>
        <w:rPr>
          <w:lang w:val="ru-RU"/>
        </w:rPr>
      </w:pPr>
      <w:r w:rsidRPr="000779B1">
        <w:rPr>
          <w:lang w:val="ru-RU"/>
        </w:rPr>
        <w:t>...</w:t>
      </w:r>
    </w:p>
    <w:p w14:paraId="00B60BFE" w14:textId="77777777" w:rsidR="00C27C6B" w:rsidRPr="001E7411" w:rsidRDefault="000A58DF" w:rsidP="00C27C6B">
      <w:pPr>
        <w:pStyle w:val="ECHRParaQuote"/>
        <w:rPr>
          <w:lang w:val="ru-RU"/>
        </w:rPr>
      </w:pPr>
      <w:r>
        <w:rPr>
          <w:lang w:val="ru-RU"/>
        </w:rPr>
        <w:t>Примерно</w:t>
      </w:r>
      <w:r w:rsidRPr="000A58DF">
        <w:rPr>
          <w:lang w:val="ru-RU"/>
        </w:rPr>
        <w:t xml:space="preserve"> </w:t>
      </w:r>
      <w:r>
        <w:rPr>
          <w:lang w:val="ru-RU"/>
        </w:rPr>
        <w:t>в</w:t>
      </w:r>
      <w:r w:rsidRPr="000A58DF">
        <w:rPr>
          <w:lang w:val="ru-RU"/>
        </w:rPr>
        <w:t xml:space="preserve"> </w:t>
      </w:r>
      <w:r>
        <w:rPr>
          <w:lang w:val="ru-RU"/>
        </w:rPr>
        <w:t>феврале</w:t>
      </w:r>
      <w:r w:rsidRPr="000A58DF">
        <w:rPr>
          <w:lang w:val="ru-RU"/>
        </w:rPr>
        <w:t xml:space="preserve"> – </w:t>
      </w:r>
      <w:r>
        <w:rPr>
          <w:lang w:val="ru-RU"/>
        </w:rPr>
        <w:t>марте</w:t>
      </w:r>
      <w:r w:rsidRPr="000A58DF">
        <w:rPr>
          <w:lang w:val="ru-RU"/>
        </w:rPr>
        <w:t xml:space="preserve"> 2009 </w:t>
      </w:r>
      <w:r>
        <w:rPr>
          <w:lang w:val="ru-RU"/>
        </w:rPr>
        <w:t>года</w:t>
      </w:r>
      <w:r w:rsidRPr="000A58DF">
        <w:rPr>
          <w:lang w:val="ru-RU"/>
        </w:rPr>
        <w:t xml:space="preserve"> …</w:t>
      </w:r>
      <w:r>
        <w:rPr>
          <w:lang w:val="ru-RU"/>
        </w:rPr>
        <w:t xml:space="preserve"> Н</w:t>
      </w:r>
      <w:r w:rsidRPr="001E7411">
        <w:rPr>
          <w:lang w:val="ru-RU"/>
        </w:rPr>
        <w:t xml:space="preserve">., </w:t>
      </w:r>
      <w:r>
        <w:rPr>
          <w:lang w:val="ru-RU"/>
        </w:rPr>
        <w:t>продолжая</w:t>
      </w:r>
      <w:r w:rsidRPr="001E7411">
        <w:rPr>
          <w:lang w:val="ru-RU"/>
        </w:rPr>
        <w:t xml:space="preserve"> </w:t>
      </w:r>
      <w:r>
        <w:rPr>
          <w:lang w:val="ru-RU"/>
        </w:rPr>
        <w:t>реализовывать</w:t>
      </w:r>
      <w:r w:rsidRPr="001E7411">
        <w:rPr>
          <w:lang w:val="ru-RU"/>
        </w:rPr>
        <w:t xml:space="preserve"> </w:t>
      </w:r>
      <w:r>
        <w:rPr>
          <w:lang w:val="ru-RU"/>
        </w:rPr>
        <w:t>свой</w:t>
      </w:r>
      <w:r w:rsidRPr="001E7411">
        <w:rPr>
          <w:lang w:val="ru-RU"/>
        </w:rPr>
        <w:t xml:space="preserve"> </w:t>
      </w:r>
      <w:r>
        <w:rPr>
          <w:lang w:val="ru-RU"/>
        </w:rPr>
        <w:t>преступный</w:t>
      </w:r>
      <w:r w:rsidRPr="001E7411">
        <w:rPr>
          <w:lang w:val="ru-RU"/>
        </w:rPr>
        <w:t xml:space="preserve"> </w:t>
      </w:r>
      <w:r>
        <w:rPr>
          <w:lang w:val="ru-RU"/>
        </w:rPr>
        <w:t>умысел</w:t>
      </w:r>
      <w:r w:rsidRPr="001E7411">
        <w:rPr>
          <w:lang w:val="ru-RU"/>
        </w:rPr>
        <w:t xml:space="preserve">, </w:t>
      </w:r>
      <w:r>
        <w:rPr>
          <w:lang w:val="ru-RU"/>
        </w:rPr>
        <w:t>направленный</w:t>
      </w:r>
      <w:r w:rsidRPr="001E7411">
        <w:rPr>
          <w:lang w:val="ru-RU"/>
        </w:rPr>
        <w:t xml:space="preserve"> </w:t>
      </w:r>
      <w:r>
        <w:rPr>
          <w:lang w:val="ru-RU"/>
        </w:rPr>
        <w:t>на</w:t>
      </w:r>
      <w:r w:rsidRPr="001E7411">
        <w:rPr>
          <w:lang w:val="ru-RU"/>
        </w:rPr>
        <w:t xml:space="preserve"> </w:t>
      </w:r>
      <w:r>
        <w:rPr>
          <w:lang w:val="ru-RU"/>
        </w:rPr>
        <w:t>хищение</w:t>
      </w:r>
      <w:r w:rsidRPr="001E7411">
        <w:rPr>
          <w:lang w:val="ru-RU"/>
        </w:rPr>
        <w:t xml:space="preserve"> </w:t>
      </w:r>
      <w:r>
        <w:rPr>
          <w:lang w:val="ru-RU"/>
        </w:rPr>
        <w:t>имущества</w:t>
      </w:r>
      <w:r w:rsidRPr="001E7411">
        <w:rPr>
          <w:lang w:val="ru-RU"/>
        </w:rPr>
        <w:t xml:space="preserve"> </w:t>
      </w:r>
      <w:r>
        <w:rPr>
          <w:lang w:val="ru-RU"/>
        </w:rPr>
        <w:t>КОГУП</w:t>
      </w:r>
      <w:r w:rsidRPr="001E7411">
        <w:rPr>
          <w:lang w:val="ru-RU"/>
        </w:rPr>
        <w:t xml:space="preserve"> «</w:t>
      </w:r>
      <w:proofErr w:type="spellStart"/>
      <w:r>
        <w:rPr>
          <w:lang w:val="ru-RU"/>
        </w:rPr>
        <w:t>Кировлес</w:t>
      </w:r>
      <w:proofErr w:type="spellEnd"/>
      <w:r w:rsidRPr="001E7411">
        <w:rPr>
          <w:lang w:val="ru-RU"/>
        </w:rPr>
        <w:t xml:space="preserve">», </w:t>
      </w:r>
      <w:r w:rsidR="001E7411">
        <w:rPr>
          <w:lang w:val="ru-RU"/>
        </w:rPr>
        <w:t>руководя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совершением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преступления</w:t>
      </w:r>
      <w:r w:rsidR="001E7411" w:rsidRPr="001E7411">
        <w:rPr>
          <w:lang w:val="ru-RU"/>
        </w:rPr>
        <w:t>, …</w:t>
      </w:r>
      <w:r w:rsidR="001E7411">
        <w:rPr>
          <w:lang w:val="ru-RU"/>
        </w:rPr>
        <w:t xml:space="preserve"> сообщил </w:t>
      </w:r>
      <w:r w:rsidR="009A5934" w:rsidRPr="001E7411">
        <w:rPr>
          <w:lang w:val="ru-RU"/>
        </w:rPr>
        <w:t>[</w:t>
      </w:r>
      <w:r w:rsidR="009A5934" w:rsidRPr="00C27C6B">
        <w:rPr>
          <w:lang w:val="en-GB"/>
        </w:rPr>
        <w:t>X</w:t>
      </w:r>
      <w:r w:rsidR="009A5934" w:rsidRPr="001E7411">
        <w:rPr>
          <w:lang w:val="ru-RU"/>
        </w:rPr>
        <w:t xml:space="preserve">] </w:t>
      </w:r>
      <w:r w:rsidR="001E7411">
        <w:rPr>
          <w:lang w:val="ru-RU"/>
        </w:rPr>
        <w:t xml:space="preserve">о предстоящем создании О. предприятия для оказания посреднических услуг … с целью последующего совершения растраты вверенного </w:t>
      </w:r>
      <w:r w:rsidR="009A5934" w:rsidRPr="001E7411">
        <w:rPr>
          <w:lang w:val="ru-RU"/>
        </w:rPr>
        <w:t>[</w:t>
      </w:r>
      <w:r w:rsidR="009A5934" w:rsidRPr="00C27C6B">
        <w:rPr>
          <w:lang w:val="en-GB"/>
        </w:rPr>
        <w:t>X</w:t>
      </w:r>
      <w:r w:rsidR="009A5934" w:rsidRPr="001E7411">
        <w:rPr>
          <w:lang w:val="ru-RU"/>
        </w:rPr>
        <w:t xml:space="preserve">] </w:t>
      </w:r>
      <w:r w:rsidR="001E7411">
        <w:rPr>
          <w:lang w:val="ru-RU"/>
        </w:rPr>
        <w:t>имущества</w:t>
      </w:r>
      <w:r w:rsidR="009A5934" w:rsidRPr="001E7411">
        <w:rPr>
          <w:lang w:val="ru-RU"/>
        </w:rPr>
        <w:t>.</w:t>
      </w:r>
    </w:p>
    <w:p w14:paraId="62F6C8D1" w14:textId="77777777" w:rsidR="00C27C6B" w:rsidRPr="001E7411" w:rsidRDefault="009A5934" w:rsidP="00C27C6B">
      <w:pPr>
        <w:pStyle w:val="ECHRParaQuote"/>
        <w:rPr>
          <w:lang w:val="ru-RU"/>
        </w:rPr>
      </w:pPr>
      <w:r w:rsidRPr="001E7411">
        <w:rPr>
          <w:lang w:val="ru-RU"/>
        </w:rPr>
        <w:t>[</w:t>
      </w:r>
      <w:r w:rsidRPr="00C27C6B">
        <w:rPr>
          <w:lang w:val="en-GB"/>
        </w:rPr>
        <w:t>X</w:t>
      </w:r>
      <w:r w:rsidRPr="001E7411">
        <w:rPr>
          <w:lang w:val="ru-RU"/>
        </w:rPr>
        <w:t xml:space="preserve">] </w:t>
      </w:r>
      <w:r w:rsidR="002F6A1A" w:rsidRPr="001E7411">
        <w:rPr>
          <w:lang w:val="ru-RU"/>
        </w:rPr>
        <w:t>...</w:t>
      </w:r>
      <w:r w:rsidRPr="001E7411">
        <w:rPr>
          <w:lang w:val="ru-RU"/>
        </w:rPr>
        <w:t xml:space="preserve"> </w:t>
      </w:r>
      <w:r w:rsidR="001E7411">
        <w:rPr>
          <w:lang w:val="ru-RU"/>
        </w:rPr>
        <w:t>никаких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действий</w:t>
      </w:r>
      <w:r w:rsidR="001E7411" w:rsidRPr="001E7411">
        <w:rPr>
          <w:lang w:val="ru-RU"/>
        </w:rPr>
        <w:t xml:space="preserve">, </w:t>
      </w:r>
      <w:r w:rsidR="001E7411">
        <w:rPr>
          <w:lang w:val="ru-RU"/>
        </w:rPr>
        <w:t>направленных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на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предотвращение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незаконных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действий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Н</w:t>
      </w:r>
      <w:r w:rsidR="001E7411" w:rsidRPr="001E7411">
        <w:rPr>
          <w:lang w:val="ru-RU"/>
        </w:rPr>
        <w:t xml:space="preserve">., </w:t>
      </w:r>
      <w:r w:rsidR="001E7411">
        <w:rPr>
          <w:lang w:val="ru-RU"/>
        </w:rPr>
        <w:t>не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предпринял</w:t>
      </w:r>
      <w:r w:rsidR="001E7411" w:rsidRPr="001E7411">
        <w:rPr>
          <w:lang w:val="ru-RU"/>
        </w:rPr>
        <w:t xml:space="preserve">, </w:t>
      </w:r>
      <w:r w:rsidR="001E7411">
        <w:rPr>
          <w:lang w:val="ru-RU"/>
        </w:rPr>
        <w:t>и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согласился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с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предложением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последнего</w:t>
      </w:r>
      <w:r w:rsidR="001E7411" w:rsidRPr="001E7411">
        <w:rPr>
          <w:lang w:val="ru-RU"/>
        </w:rPr>
        <w:t xml:space="preserve">, </w:t>
      </w:r>
      <w:r w:rsidR="001E7411">
        <w:rPr>
          <w:lang w:val="ru-RU"/>
        </w:rPr>
        <w:t>тем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самым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вступил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с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Н</w:t>
      </w:r>
      <w:r w:rsidR="001E7411" w:rsidRPr="001E7411">
        <w:rPr>
          <w:lang w:val="ru-RU"/>
        </w:rPr>
        <w:t xml:space="preserve">. </w:t>
      </w:r>
      <w:r w:rsidR="001E7411">
        <w:rPr>
          <w:lang w:val="ru-RU"/>
        </w:rPr>
        <w:t>и</w:t>
      </w:r>
      <w:r w:rsidR="001E7411" w:rsidRPr="001E7411">
        <w:rPr>
          <w:lang w:val="ru-RU"/>
        </w:rPr>
        <w:t xml:space="preserve"> </w:t>
      </w:r>
      <w:r w:rsidR="001E7411">
        <w:rPr>
          <w:lang w:val="ru-RU"/>
        </w:rPr>
        <w:t>О</w:t>
      </w:r>
      <w:r w:rsidR="001E7411" w:rsidRPr="001E7411">
        <w:rPr>
          <w:lang w:val="ru-RU"/>
        </w:rPr>
        <w:t xml:space="preserve">. </w:t>
      </w:r>
      <w:r w:rsidR="002D7744">
        <w:rPr>
          <w:lang w:val="ru-RU"/>
        </w:rPr>
        <w:t>в</w:t>
      </w:r>
      <w:r w:rsidR="001E7411">
        <w:rPr>
          <w:lang w:val="ru-RU"/>
        </w:rPr>
        <w:t xml:space="preserve"> предварительный преступный сговор, направленный на растрату вверенного ему имущества … в особо крупном размере</w:t>
      </w:r>
      <w:r w:rsidRPr="001E7411">
        <w:rPr>
          <w:lang w:val="ru-RU"/>
        </w:rPr>
        <w:t>.</w:t>
      </w:r>
    </w:p>
    <w:p w14:paraId="3082E6F3" w14:textId="77777777" w:rsidR="009A5934" w:rsidRPr="009977B4" w:rsidRDefault="001E7411" w:rsidP="00C27C6B">
      <w:pPr>
        <w:pStyle w:val="ECHRParaQuote"/>
        <w:rPr>
          <w:lang w:val="ru-RU"/>
        </w:rPr>
      </w:pPr>
      <w:r>
        <w:rPr>
          <w:lang w:val="ru-RU"/>
        </w:rPr>
        <w:t>О</w:t>
      </w:r>
      <w:r w:rsidRPr="001E7411">
        <w:rPr>
          <w:lang w:val="ru-RU"/>
        </w:rPr>
        <w:t xml:space="preserve">. </w:t>
      </w:r>
      <w:r>
        <w:rPr>
          <w:lang w:val="ru-RU"/>
        </w:rPr>
        <w:t>с</w:t>
      </w:r>
      <w:r w:rsidRPr="001E7411">
        <w:rPr>
          <w:lang w:val="ru-RU"/>
        </w:rPr>
        <w:t xml:space="preserve"> </w:t>
      </w:r>
      <w:r>
        <w:rPr>
          <w:lang w:val="ru-RU"/>
        </w:rPr>
        <w:t>целью</w:t>
      </w:r>
      <w:r w:rsidRPr="001E741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E7411">
        <w:rPr>
          <w:lang w:val="ru-RU"/>
        </w:rPr>
        <w:t xml:space="preserve"> </w:t>
      </w:r>
      <w:r>
        <w:rPr>
          <w:lang w:val="ru-RU"/>
        </w:rPr>
        <w:t>преступного</w:t>
      </w:r>
      <w:r w:rsidRPr="001E7411">
        <w:rPr>
          <w:lang w:val="ru-RU"/>
        </w:rPr>
        <w:t xml:space="preserve"> </w:t>
      </w:r>
      <w:r>
        <w:rPr>
          <w:lang w:val="ru-RU"/>
        </w:rPr>
        <w:t>плана</w:t>
      </w:r>
      <w:r w:rsidRPr="001E7411">
        <w:rPr>
          <w:lang w:val="ru-RU"/>
        </w:rPr>
        <w:t xml:space="preserve"> </w:t>
      </w:r>
      <w:r>
        <w:rPr>
          <w:lang w:val="ru-RU"/>
        </w:rPr>
        <w:t>Н</w:t>
      </w:r>
      <w:r w:rsidRPr="001E7411">
        <w:rPr>
          <w:lang w:val="ru-RU"/>
        </w:rPr>
        <w:t xml:space="preserve">., </w:t>
      </w:r>
      <w:r>
        <w:rPr>
          <w:lang w:val="ru-RU"/>
        </w:rPr>
        <w:t>действуя</w:t>
      </w:r>
      <w:r w:rsidRPr="001E7411">
        <w:rPr>
          <w:lang w:val="ru-RU"/>
        </w:rPr>
        <w:t xml:space="preserve"> </w:t>
      </w:r>
      <w:r>
        <w:rPr>
          <w:lang w:val="ru-RU"/>
        </w:rPr>
        <w:t>совместно</w:t>
      </w:r>
      <w:r w:rsidRPr="001E7411">
        <w:rPr>
          <w:lang w:val="ru-RU"/>
        </w:rPr>
        <w:t xml:space="preserve"> </w:t>
      </w:r>
      <w:r>
        <w:rPr>
          <w:lang w:val="ru-RU"/>
        </w:rPr>
        <w:t>и</w:t>
      </w:r>
      <w:r w:rsidRPr="001E7411">
        <w:rPr>
          <w:lang w:val="ru-RU"/>
        </w:rPr>
        <w:t xml:space="preserve"> </w:t>
      </w:r>
      <w:r>
        <w:rPr>
          <w:lang w:val="ru-RU"/>
        </w:rPr>
        <w:t>согласованно</w:t>
      </w:r>
      <w:r w:rsidRPr="001E7411">
        <w:rPr>
          <w:lang w:val="ru-RU"/>
        </w:rPr>
        <w:t xml:space="preserve"> </w:t>
      </w:r>
      <w:r>
        <w:rPr>
          <w:lang w:val="ru-RU"/>
        </w:rPr>
        <w:t>с</w:t>
      </w:r>
      <w:r w:rsidRPr="001E7411">
        <w:rPr>
          <w:lang w:val="ru-RU"/>
        </w:rPr>
        <w:t xml:space="preserve"> </w:t>
      </w:r>
      <w:r>
        <w:rPr>
          <w:lang w:val="ru-RU"/>
        </w:rPr>
        <w:t>ним</w:t>
      </w:r>
      <w:r w:rsidRPr="001E7411">
        <w:rPr>
          <w:lang w:val="ru-RU"/>
        </w:rPr>
        <w:t xml:space="preserve">, </w:t>
      </w:r>
      <w:r>
        <w:rPr>
          <w:lang w:val="ru-RU"/>
        </w:rPr>
        <w:t>в</w:t>
      </w:r>
      <w:r w:rsidRPr="001E7411">
        <w:rPr>
          <w:lang w:val="ru-RU"/>
        </w:rPr>
        <w:t xml:space="preserve"> </w:t>
      </w:r>
      <w:r>
        <w:rPr>
          <w:lang w:val="ru-RU"/>
        </w:rPr>
        <w:t>марте</w:t>
      </w:r>
      <w:r w:rsidRPr="001E7411">
        <w:rPr>
          <w:lang w:val="ru-RU"/>
        </w:rPr>
        <w:t xml:space="preserve"> 2009 </w:t>
      </w:r>
      <w:r>
        <w:rPr>
          <w:lang w:val="ru-RU"/>
        </w:rPr>
        <w:t>года</w:t>
      </w:r>
      <w:r w:rsidRPr="001E7411">
        <w:rPr>
          <w:lang w:val="ru-RU"/>
        </w:rPr>
        <w:t xml:space="preserve"> </w:t>
      </w:r>
      <w:r>
        <w:rPr>
          <w:lang w:val="ru-RU"/>
        </w:rPr>
        <w:t>обеспечил</w:t>
      </w:r>
      <w:r w:rsidRPr="001E7411">
        <w:rPr>
          <w:lang w:val="ru-RU"/>
        </w:rPr>
        <w:t xml:space="preserve"> </w:t>
      </w:r>
      <w:r>
        <w:rPr>
          <w:lang w:val="ru-RU"/>
        </w:rPr>
        <w:t>создание</w:t>
      </w:r>
      <w:r w:rsidRPr="001E7411">
        <w:rPr>
          <w:lang w:val="ru-RU"/>
        </w:rPr>
        <w:t xml:space="preserve"> </w:t>
      </w:r>
      <w:r>
        <w:rPr>
          <w:lang w:val="ru-RU"/>
        </w:rPr>
        <w:t>… ООО</w:t>
      </w:r>
      <w:r w:rsidRPr="009977B4">
        <w:rPr>
          <w:lang w:val="ru-RU"/>
        </w:rPr>
        <w:t xml:space="preserve"> «</w:t>
      </w:r>
      <w:r>
        <w:rPr>
          <w:lang w:val="ru-RU"/>
        </w:rPr>
        <w:t>ВЛК</w:t>
      </w:r>
      <w:r w:rsidRPr="009977B4">
        <w:rPr>
          <w:lang w:val="ru-RU"/>
        </w:rPr>
        <w:t xml:space="preserve">» …, </w:t>
      </w:r>
      <w:r>
        <w:rPr>
          <w:lang w:val="ru-RU"/>
        </w:rPr>
        <w:t>тем</w:t>
      </w:r>
      <w:r w:rsidRPr="009977B4">
        <w:rPr>
          <w:lang w:val="ru-RU"/>
        </w:rPr>
        <w:t xml:space="preserve"> </w:t>
      </w:r>
      <w:r>
        <w:rPr>
          <w:lang w:val="ru-RU"/>
        </w:rPr>
        <w:t>самым</w:t>
      </w:r>
      <w:r w:rsidRPr="009977B4">
        <w:rPr>
          <w:lang w:val="ru-RU"/>
        </w:rPr>
        <w:t xml:space="preserve"> </w:t>
      </w:r>
      <w:r>
        <w:rPr>
          <w:lang w:val="ru-RU"/>
        </w:rPr>
        <w:t>организовал</w:t>
      </w:r>
      <w:r w:rsidRPr="009977B4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9977B4">
        <w:rPr>
          <w:lang w:val="ru-RU"/>
        </w:rPr>
        <w:t xml:space="preserve"> </w:t>
      </w:r>
      <w:r>
        <w:rPr>
          <w:lang w:val="ru-RU"/>
        </w:rPr>
        <w:t>в</w:t>
      </w:r>
      <w:r w:rsidRPr="009977B4">
        <w:rPr>
          <w:lang w:val="ru-RU"/>
        </w:rPr>
        <w:t xml:space="preserve"> </w:t>
      </w:r>
      <w:r>
        <w:rPr>
          <w:lang w:val="ru-RU"/>
        </w:rPr>
        <w:t>совершении</w:t>
      </w:r>
      <w:r w:rsidRPr="009977B4">
        <w:rPr>
          <w:lang w:val="ru-RU"/>
        </w:rPr>
        <w:t xml:space="preserve"> </w:t>
      </w:r>
      <w:r>
        <w:rPr>
          <w:lang w:val="ru-RU"/>
        </w:rPr>
        <w:t>преступления</w:t>
      </w:r>
      <w:r w:rsidR="009A5934" w:rsidRPr="009977B4">
        <w:rPr>
          <w:lang w:val="ru-RU"/>
        </w:rPr>
        <w:t xml:space="preserve"> </w:t>
      </w:r>
      <w:r w:rsidR="002F6A1A" w:rsidRPr="009977B4">
        <w:rPr>
          <w:lang w:val="ru-RU"/>
        </w:rPr>
        <w:t>...</w:t>
      </w:r>
    </w:p>
    <w:p w14:paraId="28E2C23C" w14:textId="77777777" w:rsidR="009A5934" w:rsidRPr="009977B4" w:rsidRDefault="002F6A1A" w:rsidP="00C27C6B">
      <w:pPr>
        <w:pStyle w:val="ECHRParaQuote"/>
        <w:rPr>
          <w:lang w:val="ru-RU"/>
        </w:rPr>
      </w:pPr>
      <w:r w:rsidRPr="009977B4">
        <w:rPr>
          <w:lang w:val="ru-RU"/>
        </w:rPr>
        <w:t>...</w:t>
      </w:r>
    </w:p>
    <w:p w14:paraId="1E4235FD" w14:textId="77777777" w:rsidR="009A5934" w:rsidRPr="009977B4" w:rsidRDefault="001E7411" w:rsidP="00C27C6B">
      <w:pPr>
        <w:pStyle w:val="ECHRParaQuote"/>
        <w:rPr>
          <w:lang w:val="ru-RU"/>
        </w:rPr>
      </w:pPr>
      <w:r>
        <w:rPr>
          <w:lang w:val="ru-RU"/>
        </w:rPr>
        <w:t>Впоследствии</w:t>
      </w:r>
      <w:r w:rsidR="00965E3D" w:rsidRPr="009977B4">
        <w:rPr>
          <w:lang w:val="ru-RU"/>
        </w:rPr>
        <w:t xml:space="preserve"> [</w:t>
      </w:r>
      <w:r w:rsidR="00965E3D" w:rsidRPr="00C27C6B">
        <w:rPr>
          <w:lang w:val="en-GB"/>
        </w:rPr>
        <w:t>X</w:t>
      </w:r>
      <w:r w:rsidR="00965E3D" w:rsidRPr="009977B4">
        <w:rPr>
          <w:lang w:val="ru-RU"/>
        </w:rPr>
        <w:t>]</w:t>
      </w:r>
      <w:r w:rsidRPr="009977B4">
        <w:rPr>
          <w:lang w:val="ru-RU"/>
        </w:rPr>
        <w:t>,</w:t>
      </w:r>
      <w:r w:rsidR="009A5934" w:rsidRPr="009977B4">
        <w:rPr>
          <w:lang w:val="ru-RU"/>
        </w:rPr>
        <w:t xml:space="preserve"> </w:t>
      </w:r>
      <w:r w:rsidR="002F6A1A" w:rsidRPr="009977B4">
        <w:rPr>
          <w:lang w:val="ru-RU"/>
        </w:rPr>
        <w:t>...</w:t>
      </w:r>
      <w:r>
        <w:rPr>
          <w:lang w:val="ru-RU"/>
        </w:rPr>
        <w:t>действуя</w:t>
      </w:r>
      <w:r w:rsidRPr="009977B4">
        <w:rPr>
          <w:lang w:val="ru-RU"/>
        </w:rPr>
        <w:t xml:space="preserve"> </w:t>
      </w:r>
      <w:r>
        <w:rPr>
          <w:lang w:val="ru-RU"/>
        </w:rPr>
        <w:t>умышленно</w:t>
      </w:r>
      <w:r w:rsidRPr="009977B4">
        <w:rPr>
          <w:lang w:val="ru-RU"/>
        </w:rPr>
        <w:t xml:space="preserve"> </w:t>
      </w:r>
      <w:r>
        <w:rPr>
          <w:lang w:val="ru-RU"/>
        </w:rPr>
        <w:t>и</w:t>
      </w:r>
      <w:r w:rsidRPr="009977B4">
        <w:rPr>
          <w:lang w:val="ru-RU"/>
        </w:rPr>
        <w:t xml:space="preserve"> </w:t>
      </w:r>
      <w:r>
        <w:rPr>
          <w:lang w:val="ru-RU"/>
        </w:rPr>
        <w:t>согласованно</w:t>
      </w:r>
      <w:r w:rsidRPr="009977B4">
        <w:rPr>
          <w:lang w:val="ru-RU"/>
        </w:rPr>
        <w:t xml:space="preserve"> </w:t>
      </w:r>
      <w:r>
        <w:rPr>
          <w:lang w:val="ru-RU"/>
        </w:rPr>
        <w:t>с</w:t>
      </w:r>
      <w:r w:rsidRPr="009977B4">
        <w:rPr>
          <w:lang w:val="ru-RU"/>
        </w:rPr>
        <w:t xml:space="preserve"> </w:t>
      </w:r>
      <w:r>
        <w:rPr>
          <w:lang w:val="ru-RU"/>
        </w:rPr>
        <w:t>Н</w:t>
      </w:r>
      <w:r w:rsidRPr="009977B4">
        <w:rPr>
          <w:lang w:val="ru-RU"/>
        </w:rPr>
        <w:t xml:space="preserve">. </w:t>
      </w:r>
      <w:r>
        <w:rPr>
          <w:lang w:val="ru-RU"/>
        </w:rPr>
        <w:t>и</w:t>
      </w:r>
      <w:r w:rsidRPr="009977B4">
        <w:rPr>
          <w:lang w:val="ru-RU"/>
        </w:rPr>
        <w:t xml:space="preserve"> </w:t>
      </w:r>
      <w:r>
        <w:rPr>
          <w:lang w:val="ru-RU"/>
        </w:rPr>
        <w:t>О</w:t>
      </w:r>
      <w:r w:rsidRPr="009977B4">
        <w:rPr>
          <w:lang w:val="ru-RU"/>
        </w:rPr>
        <w:t xml:space="preserve">., … </w:t>
      </w:r>
      <w:r>
        <w:rPr>
          <w:lang w:val="ru-RU"/>
        </w:rPr>
        <w:t>подписал</w:t>
      </w:r>
      <w:r w:rsidRPr="009977B4">
        <w:rPr>
          <w:lang w:val="ru-RU"/>
        </w:rPr>
        <w:t xml:space="preserve"> … </w:t>
      </w:r>
      <w:r>
        <w:rPr>
          <w:lang w:val="ru-RU"/>
        </w:rPr>
        <w:t>договор</w:t>
      </w:r>
      <w:r w:rsidRPr="009977B4">
        <w:rPr>
          <w:lang w:val="ru-RU"/>
        </w:rPr>
        <w:t xml:space="preserve"> </w:t>
      </w:r>
      <w:r>
        <w:rPr>
          <w:lang w:val="ru-RU"/>
        </w:rPr>
        <w:t>поставки</w:t>
      </w:r>
      <w:r w:rsidRPr="009977B4">
        <w:rPr>
          <w:lang w:val="ru-RU"/>
        </w:rPr>
        <w:t xml:space="preserve"> … </w:t>
      </w:r>
      <w:r>
        <w:rPr>
          <w:lang w:val="ru-RU"/>
        </w:rPr>
        <w:t>с</w:t>
      </w:r>
      <w:r w:rsidRPr="009977B4">
        <w:rPr>
          <w:lang w:val="ru-RU"/>
        </w:rPr>
        <w:t xml:space="preserve"> </w:t>
      </w:r>
      <w:r>
        <w:rPr>
          <w:lang w:val="ru-RU"/>
        </w:rPr>
        <w:t>ООО</w:t>
      </w:r>
      <w:r w:rsidRPr="009977B4">
        <w:rPr>
          <w:lang w:val="ru-RU"/>
        </w:rPr>
        <w:t xml:space="preserve"> «</w:t>
      </w:r>
      <w:r>
        <w:rPr>
          <w:lang w:val="ru-RU"/>
        </w:rPr>
        <w:t>ВЛК</w:t>
      </w:r>
      <w:r w:rsidRPr="009977B4">
        <w:rPr>
          <w:lang w:val="ru-RU"/>
        </w:rPr>
        <w:t xml:space="preserve">» … </w:t>
      </w:r>
      <w:r w:rsidR="009977B4">
        <w:rPr>
          <w:lang w:val="ru-RU"/>
        </w:rPr>
        <w:t>в полной мере осознавая общественную опасность … в связи с отсутствием со стороны ООО «ВЛК» эквивалентного возмещения</w:t>
      </w:r>
      <w:r w:rsidR="009A5934" w:rsidRPr="009977B4">
        <w:rPr>
          <w:lang w:val="ru-RU"/>
        </w:rPr>
        <w:t xml:space="preserve"> </w:t>
      </w:r>
      <w:r w:rsidR="002F6A1A" w:rsidRPr="009977B4">
        <w:rPr>
          <w:lang w:val="ru-RU"/>
        </w:rPr>
        <w:t>...</w:t>
      </w:r>
    </w:p>
    <w:p w14:paraId="6D1DFB9B" w14:textId="77777777" w:rsidR="009A5934" w:rsidRPr="009977B4" w:rsidRDefault="002F6A1A" w:rsidP="00C27C6B">
      <w:pPr>
        <w:pStyle w:val="ECHRParaQuote"/>
        <w:rPr>
          <w:lang w:val="ru-RU"/>
        </w:rPr>
      </w:pPr>
      <w:r w:rsidRPr="009977B4">
        <w:rPr>
          <w:lang w:val="ru-RU"/>
        </w:rPr>
        <w:lastRenderedPageBreak/>
        <w:t>...</w:t>
      </w:r>
    </w:p>
    <w:p w14:paraId="324A5B33" w14:textId="77777777" w:rsidR="009A5934" w:rsidRPr="001E7411" w:rsidRDefault="001E7411" w:rsidP="00C27C6B">
      <w:pPr>
        <w:pStyle w:val="ECHRParaQuote"/>
        <w:rPr>
          <w:lang w:val="ru-RU"/>
        </w:rPr>
      </w:pPr>
      <w:r>
        <w:rPr>
          <w:lang w:val="ru-RU"/>
        </w:rPr>
        <w:t>При</w:t>
      </w:r>
      <w:r w:rsidRPr="001E7411">
        <w:rPr>
          <w:lang w:val="ru-RU"/>
        </w:rPr>
        <w:t xml:space="preserve"> </w:t>
      </w:r>
      <w:r>
        <w:rPr>
          <w:lang w:val="ru-RU"/>
        </w:rPr>
        <w:t>этом</w:t>
      </w:r>
      <w:r w:rsidR="009A5934" w:rsidRPr="001E7411">
        <w:rPr>
          <w:lang w:val="ru-RU"/>
        </w:rPr>
        <w:t xml:space="preserve"> [</w:t>
      </w:r>
      <w:r w:rsidR="009A5934" w:rsidRPr="00C27C6B">
        <w:rPr>
          <w:lang w:val="en-GB"/>
        </w:rPr>
        <w:t>X</w:t>
      </w:r>
      <w:r w:rsidR="009A5934" w:rsidRPr="001E7411">
        <w:rPr>
          <w:lang w:val="ru-RU"/>
        </w:rPr>
        <w:t xml:space="preserve">], </w:t>
      </w:r>
      <w:r>
        <w:rPr>
          <w:lang w:val="ru-RU"/>
        </w:rPr>
        <w:t>Н</w:t>
      </w:r>
      <w:r w:rsidRPr="001E7411">
        <w:rPr>
          <w:lang w:val="ru-RU"/>
        </w:rPr>
        <w:t xml:space="preserve">. </w:t>
      </w:r>
      <w:r>
        <w:rPr>
          <w:lang w:val="ru-RU"/>
        </w:rPr>
        <w:t>и</w:t>
      </w:r>
      <w:r w:rsidR="009A5934" w:rsidRPr="001E7411">
        <w:rPr>
          <w:lang w:val="ru-RU"/>
        </w:rPr>
        <w:t xml:space="preserve"> </w:t>
      </w:r>
      <w:r w:rsidR="009A5934" w:rsidRPr="00C27C6B">
        <w:rPr>
          <w:lang w:val="en-GB"/>
        </w:rPr>
        <w:t>O</w:t>
      </w:r>
      <w:r w:rsidR="009A5934" w:rsidRPr="001E7411">
        <w:rPr>
          <w:lang w:val="ru-RU"/>
        </w:rPr>
        <w:t xml:space="preserve">. </w:t>
      </w:r>
      <w:r>
        <w:rPr>
          <w:lang w:val="ru-RU"/>
        </w:rPr>
        <w:t>достоверно</w:t>
      </w:r>
      <w:r w:rsidRPr="001E7411">
        <w:rPr>
          <w:lang w:val="ru-RU"/>
        </w:rPr>
        <w:t xml:space="preserve"> </w:t>
      </w:r>
      <w:r>
        <w:rPr>
          <w:lang w:val="ru-RU"/>
        </w:rPr>
        <w:t>знали</w:t>
      </w:r>
      <w:r w:rsidRPr="001E7411">
        <w:rPr>
          <w:lang w:val="ru-RU"/>
        </w:rPr>
        <w:t xml:space="preserve"> </w:t>
      </w:r>
      <w:r>
        <w:rPr>
          <w:lang w:val="ru-RU"/>
        </w:rPr>
        <w:t>о</w:t>
      </w:r>
      <w:r w:rsidRPr="001E7411">
        <w:rPr>
          <w:lang w:val="ru-RU"/>
        </w:rPr>
        <w:t xml:space="preserve"> </w:t>
      </w:r>
      <w:r>
        <w:rPr>
          <w:lang w:val="ru-RU"/>
        </w:rPr>
        <w:t>том</w:t>
      </w:r>
      <w:r w:rsidRPr="001E7411">
        <w:rPr>
          <w:lang w:val="ru-RU"/>
        </w:rPr>
        <w:t xml:space="preserve">, </w:t>
      </w:r>
      <w:r>
        <w:rPr>
          <w:lang w:val="ru-RU"/>
        </w:rPr>
        <w:t>что</w:t>
      </w:r>
      <w:r w:rsidRPr="001E7411">
        <w:rPr>
          <w:lang w:val="ru-RU"/>
        </w:rPr>
        <w:t xml:space="preserve"> </w:t>
      </w:r>
      <w:r>
        <w:rPr>
          <w:lang w:val="ru-RU"/>
        </w:rPr>
        <w:t>ООО</w:t>
      </w:r>
      <w:r w:rsidRPr="001E7411">
        <w:rPr>
          <w:lang w:val="ru-RU"/>
        </w:rPr>
        <w:t xml:space="preserve"> «</w:t>
      </w:r>
      <w:r>
        <w:rPr>
          <w:lang w:val="ru-RU"/>
        </w:rPr>
        <w:t>ВЛК</w:t>
      </w:r>
      <w:r w:rsidRPr="001E7411">
        <w:rPr>
          <w:lang w:val="ru-RU"/>
        </w:rPr>
        <w:t xml:space="preserve">» </w:t>
      </w:r>
      <w:r>
        <w:rPr>
          <w:lang w:val="ru-RU"/>
        </w:rPr>
        <w:t>будет</w:t>
      </w:r>
      <w:r w:rsidRPr="001E7411">
        <w:rPr>
          <w:lang w:val="ru-RU"/>
        </w:rPr>
        <w:t xml:space="preserve"> </w:t>
      </w:r>
      <w:r>
        <w:rPr>
          <w:lang w:val="ru-RU"/>
        </w:rPr>
        <w:t>оплачивать</w:t>
      </w:r>
      <w:r w:rsidRPr="001E7411">
        <w:rPr>
          <w:lang w:val="ru-RU"/>
        </w:rPr>
        <w:t xml:space="preserve"> </w:t>
      </w:r>
      <w:r>
        <w:rPr>
          <w:lang w:val="ru-RU"/>
        </w:rPr>
        <w:t>товар</w:t>
      </w:r>
      <w:r w:rsidRPr="001E7411">
        <w:rPr>
          <w:lang w:val="ru-RU"/>
        </w:rPr>
        <w:t xml:space="preserve"> </w:t>
      </w:r>
      <w:r>
        <w:rPr>
          <w:lang w:val="ru-RU"/>
        </w:rPr>
        <w:t>на</w:t>
      </w:r>
      <w:r w:rsidRPr="001E7411">
        <w:rPr>
          <w:lang w:val="ru-RU"/>
        </w:rPr>
        <w:t xml:space="preserve"> </w:t>
      </w:r>
      <w:r>
        <w:rPr>
          <w:lang w:val="ru-RU"/>
        </w:rPr>
        <w:t>условиях</w:t>
      </w:r>
      <w:r w:rsidRPr="001E7411">
        <w:rPr>
          <w:lang w:val="ru-RU"/>
        </w:rPr>
        <w:t xml:space="preserve">, </w:t>
      </w:r>
      <w:r>
        <w:rPr>
          <w:lang w:val="ru-RU"/>
        </w:rPr>
        <w:t>установленных</w:t>
      </w:r>
      <w:r w:rsidRPr="001E7411">
        <w:rPr>
          <w:lang w:val="ru-RU"/>
        </w:rPr>
        <w:t xml:space="preserve"> </w:t>
      </w:r>
      <w:r>
        <w:rPr>
          <w:lang w:val="ru-RU"/>
        </w:rPr>
        <w:t>договором</w:t>
      </w:r>
      <w:r w:rsidRPr="001E7411">
        <w:rPr>
          <w:lang w:val="ru-RU"/>
        </w:rPr>
        <w:t xml:space="preserve"> </w:t>
      </w:r>
      <w:r>
        <w:rPr>
          <w:lang w:val="ru-RU"/>
        </w:rPr>
        <w:t>и</w:t>
      </w:r>
      <w:r w:rsidRPr="001E7411">
        <w:rPr>
          <w:lang w:val="ru-RU"/>
        </w:rPr>
        <w:t xml:space="preserve"> </w:t>
      </w:r>
      <w:r>
        <w:rPr>
          <w:lang w:val="ru-RU"/>
        </w:rPr>
        <w:t>приложениями</w:t>
      </w:r>
      <w:r w:rsidRPr="001E7411">
        <w:rPr>
          <w:lang w:val="ru-RU"/>
        </w:rPr>
        <w:t xml:space="preserve"> </w:t>
      </w:r>
      <w:r>
        <w:rPr>
          <w:lang w:val="ru-RU"/>
        </w:rPr>
        <w:t>к</w:t>
      </w:r>
      <w:r w:rsidRPr="001E7411">
        <w:rPr>
          <w:lang w:val="ru-RU"/>
        </w:rPr>
        <w:t xml:space="preserve"> </w:t>
      </w:r>
      <w:r>
        <w:rPr>
          <w:lang w:val="ru-RU"/>
        </w:rPr>
        <w:t>нему</w:t>
      </w:r>
      <w:r w:rsidRPr="001E7411">
        <w:rPr>
          <w:lang w:val="ru-RU"/>
        </w:rPr>
        <w:t xml:space="preserve">, </w:t>
      </w:r>
      <w:r>
        <w:rPr>
          <w:lang w:val="ru-RU"/>
        </w:rPr>
        <w:t>по</w:t>
      </w:r>
      <w:r w:rsidRPr="001E7411">
        <w:rPr>
          <w:lang w:val="ru-RU"/>
        </w:rPr>
        <w:t xml:space="preserve"> </w:t>
      </w:r>
      <w:r>
        <w:rPr>
          <w:lang w:val="ru-RU"/>
        </w:rPr>
        <w:t>заведомо</w:t>
      </w:r>
      <w:r w:rsidRPr="001E7411">
        <w:rPr>
          <w:lang w:val="ru-RU"/>
        </w:rPr>
        <w:t xml:space="preserve"> </w:t>
      </w:r>
      <w:r>
        <w:rPr>
          <w:lang w:val="ru-RU"/>
        </w:rPr>
        <w:t>заниженной</w:t>
      </w:r>
      <w:r w:rsidRPr="001E7411">
        <w:rPr>
          <w:lang w:val="ru-RU"/>
        </w:rPr>
        <w:t xml:space="preserve"> </w:t>
      </w:r>
      <w:r>
        <w:rPr>
          <w:lang w:val="ru-RU"/>
        </w:rPr>
        <w:t>цене</w:t>
      </w:r>
      <w:r w:rsidRPr="001E7411">
        <w:rPr>
          <w:lang w:val="ru-RU"/>
        </w:rPr>
        <w:t xml:space="preserve"> </w:t>
      </w:r>
      <w:r>
        <w:rPr>
          <w:lang w:val="ru-RU"/>
        </w:rPr>
        <w:t>по</w:t>
      </w:r>
      <w:r w:rsidRPr="001E7411">
        <w:rPr>
          <w:lang w:val="ru-RU"/>
        </w:rPr>
        <w:t xml:space="preserve"> </w:t>
      </w:r>
      <w:r>
        <w:rPr>
          <w:lang w:val="ru-RU"/>
        </w:rPr>
        <w:t>сравнению</w:t>
      </w:r>
      <w:r w:rsidRPr="001E7411">
        <w:rPr>
          <w:lang w:val="ru-RU"/>
        </w:rPr>
        <w:t xml:space="preserve"> </w:t>
      </w:r>
      <w:r>
        <w:rPr>
          <w:lang w:val="ru-RU"/>
        </w:rPr>
        <w:t>с</w:t>
      </w:r>
      <w:r w:rsidRPr="001E7411">
        <w:rPr>
          <w:lang w:val="ru-RU"/>
        </w:rPr>
        <w:t xml:space="preserve"> </w:t>
      </w:r>
      <w:r w:rsidR="002D7744">
        <w:rPr>
          <w:lang w:val="ru-RU"/>
        </w:rPr>
        <w:t>той</w:t>
      </w:r>
      <w:r w:rsidRPr="001E7411">
        <w:rPr>
          <w:lang w:val="ru-RU"/>
        </w:rPr>
        <w:t xml:space="preserve">, </w:t>
      </w:r>
      <w:r>
        <w:rPr>
          <w:lang w:val="ru-RU"/>
        </w:rPr>
        <w:t>которую</w:t>
      </w:r>
      <w:r w:rsidRPr="001E7411">
        <w:rPr>
          <w:lang w:val="ru-RU"/>
        </w:rPr>
        <w:t xml:space="preserve"> </w:t>
      </w:r>
      <w:r>
        <w:rPr>
          <w:lang w:val="ru-RU"/>
        </w:rPr>
        <w:t>могло</w:t>
      </w:r>
      <w:r w:rsidRPr="001E7411">
        <w:rPr>
          <w:lang w:val="ru-RU"/>
        </w:rPr>
        <w:t xml:space="preserve"> </w:t>
      </w:r>
      <w:r>
        <w:rPr>
          <w:lang w:val="ru-RU"/>
        </w:rPr>
        <w:t>бы</w:t>
      </w:r>
      <w:r w:rsidRPr="001E7411">
        <w:rPr>
          <w:lang w:val="ru-RU"/>
        </w:rPr>
        <w:t xml:space="preserve"> </w:t>
      </w:r>
      <w:r>
        <w:rPr>
          <w:lang w:val="ru-RU"/>
        </w:rPr>
        <w:t>получить</w:t>
      </w:r>
      <w:r w:rsidRPr="001E7411">
        <w:rPr>
          <w:lang w:val="ru-RU"/>
        </w:rPr>
        <w:t xml:space="preserve"> </w:t>
      </w:r>
      <w:r>
        <w:rPr>
          <w:lang w:val="ru-RU"/>
        </w:rPr>
        <w:t>КОГУП</w:t>
      </w:r>
      <w:r w:rsidRPr="001E7411">
        <w:rPr>
          <w:lang w:val="ru-RU"/>
        </w:rPr>
        <w:t xml:space="preserve"> «</w:t>
      </w:r>
      <w:proofErr w:type="spellStart"/>
      <w:r>
        <w:rPr>
          <w:lang w:val="ru-RU"/>
        </w:rPr>
        <w:t>Кировлес</w:t>
      </w:r>
      <w:proofErr w:type="spellEnd"/>
      <w:r w:rsidRPr="001E7411">
        <w:rPr>
          <w:lang w:val="ru-RU"/>
        </w:rPr>
        <w:t xml:space="preserve">» </w:t>
      </w:r>
      <w:r>
        <w:rPr>
          <w:lang w:val="ru-RU"/>
        </w:rPr>
        <w:t>от</w:t>
      </w:r>
      <w:r w:rsidRPr="001E7411">
        <w:rPr>
          <w:lang w:val="ru-RU"/>
        </w:rPr>
        <w:t xml:space="preserve"> </w:t>
      </w:r>
      <w:r>
        <w:rPr>
          <w:lang w:val="ru-RU"/>
        </w:rPr>
        <w:t>покупателей</w:t>
      </w:r>
      <w:r w:rsidRPr="001E7411">
        <w:rPr>
          <w:lang w:val="ru-RU"/>
        </w:rPr>
        <w:t xml:space="preserve"> </w:t>
      </w:r>
      <w:r>
        <w:rPr>
          <w:lang w:val="ru-RU"/>
        </w:rPr>
        <w:t>без</w:t>
      </w:r>
      <w:r w:rsidRPr="001E7411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1E7411">
        <w:rPr>
          <w:lang w:val="ru-RU"/>
        </w:rPr>
        <w:t xml:space="preserve"> </w:t>
      </w:r>
      <w:r>
        <w:rPr>
          <w:lang w:val="ru-RU"/>
        </w:rPr>
        <w:t>посреднических</w:t>
      </w:r>
      <w:r w:rsidRPr="001E7411">
        <w:rPr>
          <w:lang w:val="ru-RU"/>
        </w:rPr>
        <w:t xml:space="preserve"> </w:t>
      </w:r>
      <w:r>
        <w:rPr>
          <w:lang w:val="ru-RU"/>
        </w:rPr>
        <w:t>услуг</w:t>
      </w:r>
      <w:r w:rsidR="009A5934" w:rsidRPr="001E7411">
        <w:rPr>
          <w:lang w:val="ru-RU"/>
        </w:rPr>
        <w:t xml:space="preserve"> </w:t>
      </w:r>
      <w:r w:rsidR="002F6A1A" w:rsidRPr="001E7411">
        <w:rPr>
          <w:lang w:val="ru-RU"/>
        </w:rPr>
        <w:t>...</w:t>
      </w:r>
    </w:p>
    <w:p w14:paraId="699990F6" w14:textId="77777777" w:rsidR="009A5934" w:rsidRPr="00C27C6B" w:rsidRDefault="002F6A1A" w:rsidP="00C27C6B">
      <w:pPr>
        <w:pStyle w:val="ECHRParaQuote"/>
        <w:rPr>
          <w:lang w:val="en-GB"/>
        </w:rPr>
      </w:pPr>
      <w:r w:rsidRPr="00C27C6B">
        <w:rPr>
          <w:lang w:val="en-GB"/>
        </w:rPr>
        <w:t>...</w:t>
      </w:r>
    </w:p>
    <w:p w14:paraId="435B1A9D" w14:textId="77777777" w:rsidR="009A5934" w:rsidRPr="001E7411" w:rsidRDefault="001E7411" w:rsidP="00C27C6B">
      <w:pPr>
        <w:pStyle w:val="ECHRParaQuote"/>
        <w:rPr>
          <w:lang w:val="ru-RU"/>
        </w:rPr>
      </w:pPr>
      <w:r>
        <w:rPr>
          <w:lang w:val="ru-RU"/>
        </w:rPr>
        <w:t>В период с 15 апреля по 13 июня 2009 года …</w:t>
      </w:r>
      <w:r w:rsidR="009A5934" w:rsidRPr="001E7411">
        <w:rPr>
          <w:lang w:val="ru-RU"/>
        </w:rPr>
        <w:t xml:space="preserve"> [</w:t>
      </w:r>
      <w:r w:rsidR="009A5934" w:rsidRPr="00C27C6B">
        <w:rPr>
          <w:lang w:val="en-GB"/>
        </w:rPr>
        <w:t>X</w:t>
      </w:r>
      <w:r w:rsidR="009A5934" w:rsidRPr="001E7411">
        <w:rPr>
          <w:lang w:val="ru-RU"/>
        </w:rPr>
        <w:t xml:space="preserve">] </w:t>
      </w:r>
      <w:r>
        <w:rPr>
          <w:lang w:val="ru-RU"/>
        </w:rPr>
        <w:t>и</w:t>
      </w:r>
      <w:r w:rsidR="009A5934" w:rsidRPr="001E7411">
        <w:rPr>
          <w:lang w:val="ru-RU"/>
        </w:rPr>
        <w:t xml:space="preserve"> </w:t>
      </w:r>
      <w:r w:rsidR="009A5934" w:rsidRPr="00C27C6B">
        <w:rPr>
          <w:lang w:val="en-GB"/>
        </w:rPr>
        <w:t>O</w:t>
      </w:r>
      <w:r w:rsidR="009A5934" w:rsidRPr="001E7411">
        <w:rPr>
          <w:lang w:val="ru-RU"/>
        </w:rPr>
        <w:t xml:space="preserve">., </w:t>
      </w:r>
      <w:r w:rsidRPr="001E7411">
        <w:rPr>
          <w:lang w:val="ru-RU"/>
        </w:rPr>
        <w:t xml:space="preserve">… </w:t>
      </w:r>
      <w:r>
        <w:rPr>
          <w:lang w:val="ru-RU"/>
        </w:rPr>
        <w:t>в</w:t>
      </w:r>
      <w:r w:rsidRPr="001E7411">
        <w:rPr>
          <w:lang w:val="ru-RU"/>
        </w:rPr>
        <w:t xml:space="preserve"> </w:t>
      </w:r>
      <w:r>
        <w:rPr>
          <w:lang w:val="ru-RU"/>
        </w:rPr>
        <w:t>соучастии</w:t>
      </w:r>
      <w:r w:rsidRPr="001E7411">
        <w:rPr>
          <w:lang w:val="ru-RU"/>
        </w:rPr>
        <w:t xml:space="preserve"> </w:t>
      </w:r>
      <w:r>
        <w:rPr>
          <w:lang w:val="ru-RU"/>
        </w:rPr>
        <w:t>с</w:t>
      </w:r>
      <w:r w:rsidRPr="001E7411">
        <w:rPr>
          <w:lang w:val="ru-RU"/>
        </w:rPr>
        <w:t xml:space="preserve"> </w:t>
      </w:r>
      <w:r>
        <w:rPr>
          <w:lang w:val="ru-RU"/>
        </w:rPr>
        <w:t>Н</w:t>
      </w:r>
      <w:r w:rsidRPr="001E7411">
        <w:rPr>
          <w:lang w:val="ru-RU"/>
        </w:rPr>
        <w:t xml:space="preserve">., </w:t>
      </w:r>
      <w:r>
        <w:rPr>
          <w:lang w:val="ru-RU"/>
        </w:rPr>
        <w:t>организовавшим</w:t>
      </w:r>
      <w:r w:rsidRPr="001E7411">
        <w:rPr>
          <w:lang w:val="ru-RU"/>
        </w:rPr>
        <w:t xml:space="preserve"> </w:t>
      </w:r>
      <w:r>
        <w:rPr>
          <w:lang w:val="ru-RU"/>
        </w:rPr>
        <w:t>совершение</w:t>
      </w:r>
      <w:r w:rsidRPr="001E7411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1E7411">
        <w:rPr>
          <w:lang w:val="ru-RU"/>
        </w:rPr>
        <w:t xml:space="preserve"> </w:t>
      </w:r>
      <w:r>
        <w:rPr>
          <w:lang w:val="ru-RU"/>
        </w:rPr>
        <w:t>преступления</w:t>
      </w:r>
      <w:r w:rsidRPr="001E7411">
        <w:rPr>
          <w:lang w:val="ru-RU"/>
        </w:rPr>
        <w:t xml:space="preserve"> </w:t>
      </w:r>
      <w:r>
        <w:rPr>
          <w:lang w:val="ru-RU"/>
        </w:rPr>
        <w:t>и</w:t>
      </w:r>
      <w:r w:rsidRPr="001E7411">
        <w:rPr>
          <w:lang w:val="ru-RU"/>
        </w:rPr>
        <w:t xml:space="preserve"> </w:t>
      </w:r>
      <w:r>
        <w:rPr>
          <w:lang w:val="ru-RU"/>
        </w:rPr>
        <w:t>руководившим</w:t>
      </w:r>
      <w:r w:rsidRPr="001E7411">
        <w:rPr>
          <w:lang w:val="ru-RU"/>
        </w:rPr>
        <w:t xml:space="preserve"> </w:t>
      </w:r>
      <w:r>
        <w:rPr>
          <w:lang w:val="ru-RU"/>
        </w:rPr>
        <w:t>его</w:t>
      </w:r>
      <w:r w:rsidRPr="001E7411">
        <w:rPr>
          <w:lang w:val="ru-RU"/>
        </w:rPr>
        <w:t xml:space="preserve"> </w:t>
      </w:r>
      <w:r>
        <w:rPr>
          <w:lang w:val="ru-RU"/>
        </w:rPr>
        <w:t>исполнением</w:t>
      </w:r>
      <w:r w:rsidRPr="001E7411">
        <w:rPr>
          <w:lang w:val="ru-RU"/>
        </w:rPr>
        <w:t xml:space="preserve">, </w:t>
      </w:r>
      <w:r>
        <w:rPr>
          <w:lang w:val="ru-RU"/>
        </w:rPr>
        <w:t>подписали</w:t>
      </w:r>
      <w:r w:rsidRPr="001E7411">
        <w:rPr>
          <w:lang w:val="ru-RU"/>
        </w:rPr>
        <w:t xml:space="preserve"> 36 </w:t>
      </w:r>
      <w:r>
        <w:rPr>
          <w:lang w:val="ru-RU"/>
        </w:rPr>
        <w:t>приложений</w:t>
      </w:r>
      <w:r w:rsidRPr="001E7411">
        <w:rPr>
          <w:lang w:val="ru-RU"/>
        </w:rPr>
        <w:t xml:space="preserve"> </w:t>
      </w:r>
      <w:r>
        <w:rPr>
          <w:lang w:val="ru-RU"/>
        </w:rPr>
        <w:t>к</w:t>
      </w:r>
      <w:r w:rsidRPr="001E7411">
        <w:rPr>
          <w:lang w:val="ru-RU"/>
        </w:rPr>
        <w:t xml:space="preserve"> </w:t>
      </w:r>
      <w:r>
        <w:rPr>
          <w:lang w:val="ru-RU"/>
        </w:rPr>
        <w:t>договору</w:t>
      </w:r>
      <w:r w:rsidRPr="001E7411">
        <w:rPr>
          <w:lang w:val="ru-RU"/>
        </w:rPr>
        <w:t xml:space="preserve"> …, </w:t>
      </w:r>
      <w:r>
        <w:rPr>
          <w:lang w:val="ru-RU"/>
        </w:rPr>
        <w:t>которыми</w:t>
      </w:r>
      <w:r w:rsidRPr="001E7411">
        <w:rPr>
          <w:lang w:val="ru-RU"/>
        </w:rPr>
        <w:t xml:space="preserve"> </w:t>
      </w:r>
      <w:r>
        <w:rPr>
          <w:lang w:val="ru-RU"/>
        </w:rPr>
        <w:t>определялись</w:t>
      </w:r>
      <w:r w:rsidRPr="001E7411">
        <w:rPr>
          <w:lang w:val="ru-RU"/>
        </w:rPr>
        <w:t xml:space="preserve"> … </w:t>
      </w:r>
      <w:r>
        <w:rPr>
          <w:lang w:val="ru-RU"/>
        </w:rPr>
        <w:t>цена</w:t>
      </w:r>
      <w:r w:rsidRPr="001E7411">
        <w:rPr>
          <w:lang w:val="ru-RU"/>
        </w:rPr>
        <w:t xml:space="preserve">, </w:t>
      </w:r>
      <w:r>
        <w:rPr>
          <w:lang w:val="ru-RU"/>
        </w:rPr>
        <w:t>которая без учёта какой-либо экономической необходимости была преднамеренно занижена всеми участниками преступления по сравнению с ценой, по которой продукция КОГУП «</w:t>
      </w:r>
      <w:proofErr w:type="spellStart"/>
      <w:r>
        <w:rPr>
          <w:lang w:val="ru-RU"/>
        </w:rPr>
        <w:t>Кировлес</w:t>
      </w:r>
      <w:proofErr w:type="spellEnd"/>
      <w:r>
        <w:rPr>
          <w:lang w:val="ru-RU"/>
        </w:rPr>
        <w:t>» могла напрямую реализовываться контрагентам ООО «ВЛК»</w:t>
      </w:r>
      <w:r w:rsidR="009A5934" w:rsidRPr="001E7411">
        <w:rPr>
          <w:lang w:val="ru-RU"/>
        </w:rPr>
        <w:t>.</w:t>
      </w:r>
    </w:p>
    <w:p w14:paraId="1918CC6F" w14:textId="77777777" w:rsidR="009A5934" w:rsidRPr="000779B1" w:rsidRDefault="002F6A1A" w:rsidP="00C27C6B">
      <w:pPr>
        <w:pStyle w:val="ECHRParaQuote"/>
        <w:rPr>
          <w:lang w:val="ru-RU"/>
        </w:rPr>
      </w:pPr>
      <w:r w:rsidRPr="000779B1">
        <w:rPr>
          <w:lang w:val="ru-RU"/>
        </w:rPr>
        <w:t>...</w:t>
      </w:r>
    </w:p>
    <w:p w14:paraId="6767782B" w14:textId="77777777" w:rsidR="009A5934" w:rsidRPr="001E7411" w:rsidRDefault="001E7411" w:rsidP="00C27C6B">
      <w:pPr>
        <w:pStyle w:val="ECHRParaQuote"/>
        <w:rPr>
          <w:lang w:val="ru-RU"/>
        </w:rPr>
      </w:pPr>
      <w:r>
        <w:rPr>
          <w:lang w:val="ru-RU"/>
        </w:rPr>
        <w:t>При</w:t>
      </w:r>
      <w:r w:rsidRPr="001E7411">
        <w:rPr>
          <w:lang w:val="ru-RU"/>
        </w:rPr>
        <w:t xml:space="preserve"> </w:t>
      </w:r>
      <w:r>
        <w:rPr>
          <w:lang w:val="ru-RU"/>
        </w:rPr>
        <w:t>этом</w:t>
      </w:r>
      <w:r w:rsidRPr="001E7411">
        <w:rPr>
          <w:lang w:val="ru-RU"/>
        </w:rPr>
        <w:t xml:space="preserve"> </w:t>
      </w:r>
      <w:r>
        <w:rPr>
          <w:lang w:val="ru-RU"/>
        </w:rPr>
        <w:t>Н</w:t>
      </w:r>
      <w:r w:rsidRPr="001E7411">
        <w:rPr>
          <w:lang w:val="ru-RU"/>
        </w:rPr>
        <w:t xml:space="preserve">. </w:t>
      </w:r>
      <w:r>
        <w:rPr>
          <w:lang w:val="ru-RU"/>
        </w:rPr>
        <w:t>и</w:t>
      </w:r>
      <w:r w:rsidRPr="001E7411">
        <w:rPr>
          <w:lang w:val="ru-RU"/>
        </w:rPr>
        <w:t xml:space="preserve"> </w:t>
      </w:r>
      <w:r>
        <w:rPr>
          <w:lang w:val="ru-RU"/>
        </w:rPr>
        <w:t>О</w:t>
      </w:r>
      <w:r w:rsidRPr="001E7411">
        <w:rPr>
          <w:lang w:val="ru-RU"/>
        </w:rPr>
        <w:t xml:space="preserve">. </w:t>
      </w:r>
      <w:r w:rsidR="002D7744">
        <w:rPr>
          <w:lang w:val="ru-RU"/>
        </w:rPr>
        <w:t>о</w:t>
      </w:r>
      <w:r>
        <w:rPr>
          <w:lang w:val="ru-RU"/>
        </w:rPr>
        <w:t>сознавали</w:t>
      </w:r>
      <w:r w:rsidRPr="001E7411">
        <w:rPr>
          <w:lang w:val="ru-RU"/>
        </w:rPr>
        <w:t xml:space="preserve">, </w:t>
      </w:r>
      <w:r>
        <w:rPr>
          <w:lang w:val="ru-RU"/>
        </w:rPr>
        <w:t>что</w:t>
      </w:r>
      <w:r w:rsidRPr="001E7411">
        <w:rPr>
          <w:lang w:val="ru-RU"/>
        </w:rPr>
        <w:t xml:space="preserve"> [</w:t>
      </w:r>
      <w:r>
        <w:rPr>
          <w:lang w:val="en-GB"/>
        </w:rPr>
        <w:t>X</w:t>
      </w:r>
      <w:r w:rsidR="002D7744">
        <w:rPr>
          <w:lang w:val="ru-RU"/>
        </w:rPr>
        <w:t>], противоправно лишая КОГУП «</w:t>
      </w:r>
      <w:proofErr w:type="spellStart"/>
      <w:r>
        <w:rPr>
          <w:lang w:val="ru-RU"/>
        </w:rPr>
        <w:t>Кировлес</w:t>
      </w:r>
      <w:proofErr w:type="spellEnd"/>
      <w:r w:rsidRPr="001E7411">
        <w:rPr>
          <w:lang w:val="ru-RU"/>
        </w:rPr>
        <w:t xml:space="preserve">» </w:t>
      </w:r>
      <w:r>
        <w:rPr>
          <w:lang w:val="ru-RU"/>
        </w:rPr>
        <w:t>возможности</w:t>
      </w:r>
      <w:r w:rsidRPr="001E7411">
        <w:rPr>
          <w:lang w:val="ru-RU"/>
        </w:rPr>
        <w:t xml:space="preserve"> </w:t>
      </w:r>
      <w:r>
        <w:rPr>
          <w:lang w:val="ru-RU"/>
        </w:rPr>
        <w:t>самостоятельной</w:t>
      </w:r>
      <w:r w:rsidRPr="001E741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E7411">
        <w:rPr>
          <w:lang w:val="ru-RU"/>
        </w:rPr>
        <w:t xml:space="preserve"> </w:t>
      </w:r>
      <w:r>
        <w:rPr>
          <w:lang w:val="ru-RU"/>
        </w:rPr>
        <w:t>произведённой</w:t>
      </w:r>
      <w:r w:rsidRPr="001E7411">
        <w:rPr>
          <w:lang w:val="ru-RU"/>
        </w:rPr>
        <w:t xml:space="preserve"> </w:t>
      </w:r>
      <w:proofErr w:type="spellStart"/>
      <w:r>
        <w:rPr>
          <w:lang w:val="ru-RU"/>
        </w:rPr>
        <w:t>лесопродукции</w:t>
      </w:r>
      <w:proofErr w:type="spellEnd"/>
      <w:r w:rsidRPr="001E7411">
        <w:rPr>
          <w:lang w:val="ru-RU"/>
        </w:rPr>
        <w:t xml:space="preserve"> </w:t>
      </w:r>
      <w:r>
        <w:rPr>
          <w:lang w:val="ru-RU"/>
        </w:rPr>
        <w:t>по</w:t>
      </w:r>
      <w:r w:rsidRPr="001E7411">
        <w:rPr>
          <w:lang w:val="ru-RU"/>
        </w:rPr>
        <w:t xml:space="preserve"> </w:t>
      </w:r>
      <w:r>
        <w:rPr>
          <w:lang w:val="ru-RU"/>
        </w:rPr>
        <w:t>рыночным</w:t>
      </w:r>
      <w:r w:rsidRPr="001E7411">
        <w:rPr>
          <w:lang w:val="ru-RU"/>
        </w:rPr>
        <w:t xml:space="preserve"> </w:t>
      </w:r>
      <w:r>
        <w:rPr>
          <w:lang w:val="ru-RU"/>
        </w:rPr>
        <w:t>ценам</w:t>
      </w:r>
      <w:r w:rsidRPr="001E7411">
        <w:rPr>
          <w:lang w:val="ru-RU"/>
        </w:rPr>
        <w:t xml:space="preserve">, </w:t>
      </w:r>
      <w:r>
        <w:rPr>
          <w:lang w:val="ru-RU"/>
        </w:rPr>
        <w:t>тем</w:t>
      </w:r>
      <w:r w:rsidRPr="001E7411">
        <w:rPr>
          <w:lang w:val="ru-RU"/>
        </w:rPr>
        <w:t xml:space="preserve"> </w:t>
      </w:r>
      <w:r>
        <w:rPr>
          <w:lang w:val="ru-RU"/>
        </w:rPr>
        <w:t>самым</w:t>
      </w:r>
      <w:r w:rsidRPr="001E7411">
        <w:rPr>
          <w:lang w:val="ru-RU"/>
        </w:rPr>
        <w:t xml:space="preserve"> </w:t>
      </w:r>
      <w:r>
        <w:rPr>
          <w:lang w:val="ru-RU"/>
        </w:rPr>
        <w:t>передаёт</w:t>
      </w:r>
      <w:r w:rsidRPr="001E7411">
        <w:rPr>
          <w:lang w:val="ru-RU"/>
        </w:rPr>
        <w:t xml:space="preserve"> </w:t>
      </w:r>
      <w:r>
        <w:rPr>
          <w:lang w:val="ru-RU"/>
        </w:rPr>
        <w:t>данную</w:t>
      </w:r>
      <w:r w:rsidRPr="001E7411">
        <w:rPr>
          <w:lang w:val="ru-RU"/>
        </w:rPr>
        <w:t xml:space="preserve"> </w:t>
      </w:r>
      <w:proofErr w:type="spellStart"/>
      <w:r>
        <w:rPr>
          <w:lang w:val="ru-RU"/>
        </w:rPr>
        <w:t>лесопродукцию</w:t>
      </w:r>
      <w:proofErr w:type="spellEnd"/>
      <w:r w:rsidRPr="001E7411">
        <w:rPr>
          <w:lang w:val="ru-RU"/>
        </w:rPr>
        <w:t xml:space="preserve"> </w:t>
      </w:r>
      <w:r>
        <w:rPr>
          <w:lang w:val="ru-RU"/>
        </w:rPr>
        <w:t>в</w:t>
      </w:r>
      <w:r w:rsidRPr="001E7411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1E7411">
        <w:rPr>
          <w:lang w:val="ru-RU"/>
        </w:rPr>
        <w:t xml:space="preserve"> </w:t>
      </w:r>
      <w:r>
        <w:rPr>
          <w:lang w:val="ru-RU"/>
        </w:rPr>
        <w:t>ООО</w:t>
      </w:r>
      <w:r w:rsidRPr="001E7411">
        <w:rPr>
          <w:lang w:val="ru-RU"/>
        </w:rPr>
        <w:t xml:space="preserve"> «</w:t>
      </w:r>
      <w:r>
        <w:rPr>
          <w:lang w:val="ru-RU"/>
        </w:rPr>
        <w:t>ВЛК</w:t>
      </w:r>
      <w:r w:rsidRPr="001E7411">
        <w:rPr>
          <w:lang w:val="ru-RU"/>
        </w:rPr>
        <w:t xml:space="preserve">» </w:t>
      </w:r>
      <w:r>
        <w:rPr>
          <w:lang w:val="ru-RU"/>
        </w:rPr>
        <w:t>без</w:t>
      </w:r>
      <w:r w:rsidRPr="001E7411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1E7411">
        <w:rPr>
          <w:lang w:val="ru-RU"/>
        </w:rPr>
        <w:t xml:space="preserve"> </w:t>
      </w:r>
      <w:r>
        <w:rPr>
          <w:lang w:val="ru-RU"/>
        </w:rPr>
        <w:t>и</w:t>
      </w:r>
      <w:r w:rsidRPr="001E7411">
        <w:rPr>
          <w:lang w:val="ru-RU"/>
        </w:rPr>
        <w:t xml:space="preserve"> </w:t>
      </w:r>
      <w:r>
        <w:rPr>
          <w:lang w:val="ru-RU"/>
        </w:rPr>
        <w:t>эквивалентного</w:t>
      </w:r>
      <w:r w:rsidRPr="001E7411">
        <w:rPr>
          <w:lang w:val="ru-RU"/>
        </w:rPr>
        <w:t xml:space="preserve"> </w:t>
      </w:r>
      <w:r>
        <w:rPr>
          <w:lang w:val="ru-RU"/>
        </w:rPr>
        <w:t>возмещения</w:t>
      </w:r>
      <w:r w:rsidRPr="001E7411">
        <w:rPr>
          <w:lang w:val="ru-RU"/>
        </w:rPr>
        <w:t xml:space="preserve"> </w:t>
      </w:r>
      <w:r>
        <w:rPr>
          <w:lang w:val="ru-RU"/>
        </w:rPr>
        <w:t>её</w:t>
      </w:r>
      <w:r w:rsidRPr="001E7411">
        <w:rPr>
          <w:lang w:val="ru-RU"/>
        </w:rPr>
        <w:t xml:space="preserve"> </w:t>
      </w:r>
      <w:r>
        <w:rPr>
          <w:lang w:val="ru-RU"/>
        </w:rPr>
        <w:t>рыночной</w:t>
      </w:r>
      <w:r w:rsidRPr="001E7411">
        <w:rPr>
          <w:lang w:val="ru-RU"/>
        </w:rPr>
        <w:t xml:space="preserve"> </w:t>
      </w:r>
      <w:r>
        <w:rPr>
          <w:lang w:val="ru-RU"/>
        </w:rPr>
        <w:t>стоимости</w:t>
      </w:r>
      <w:r w:rsidR="009A5934" w:rsidRPr="001E7411">
        <w:rPr>
          <w:lang w:val="ru-RU"/>
        </w:rPr>
        <w:t>.</w:t>
      </w:r>
    </w:p>
    <w:p w14:paraId="0779EC28" w14:textId="77777777" w:rsidR="009A5934" w:rsidRPr="009863E9" w:rsidRDefault="009863E9" w:rsidP="00C27C6B">
      <w:pPr>
        <w:pStyle w:val="ECHRParaQuote"/>
        <w:rPr>
          <w:lang w:val="ru-RU"/>
        </w:rPr>
      </w:pPr>
      <w:r>
        <w:rPr>
          <w:lang w:val="ru-RU"/>
        </w:rPr>
        <w:t>В</w:t>
      </w:r>
      <w:r w:rsidRPr="009863E9">
        <w:rPr>
          <w:lang w:val="ru-RU"/>
        </w:rPr>
        <w:t xml:space="preserve"> </w:t>
      </w:r>
      <w:r>
        <w:rPr>
          <w:lang w:val="ru-RU"/>
        </w:rPr>
        <w:t>период</w:t>
      </w:r>
      <w:r w:rsidRPr="009863E9">
        <w:rPr>
          <w:lang w:val="ru-RU"/>
        </w:rPr>
        <w:t xml:space="preserve"> </w:t>
      </w:r>
      <w:r>
        <w:rPr>
          <w:lang w:val="ru-RU"/>
        </w:rPr>
        <w:t>с</w:t>
      </w:r>
      <w:r w:rsidRPr="009863E9">
        <w:rPr>
          <w:lang w:val="ru-RU"/>
        </w:rPr>
        <w:t xml:space="preserve"> 15 </w:t>
      </w:r>
      <w:r>
        <w:rPr>
          <w:lang w:val="ru-RU"/>
        </w:rPr>
        <w:t>апреля</w:t>
      </w:r>
      <w:r w:rsidRPr="009863E9">
        <w:rPr>
          <w:lang w:val="ru-RU"/>
        </w:rPr>
        <w:t xml:space="preserve"> 2009 </w:t>
      </w:r>
      <w:r>
        <w:rPr>
          <w:lang w:val="ru-RU"/>
        </w:rPr>
        <w:t>года</w:t>
      </w:r>
      <w:r w:rsidRPr="009863E9">
        <w:rPr>
          <w:lang w:val="ru-RU"/>
        </w:rPr>
        <w:t xml:space="preserve"> </w:t>
      </w:r>
      <w:r>
        <w:rPr>
          <w:lang w:val="ru-RU"/>
        </w:rPr>
        <w:t>по</w:t>
      </w:r>
      <w:r w:rsidRPr="009863E9">
        <w:rPr>
          <w:lang w:val="ru-RU"/>
        </w:rPr>
        <w:t xml:space="preserve"> 30 </w:t>
      </w:r>
      <w:r>
        <w:rPr>
          <w:lang w:val="ru-RU"/>
        </w:rPr>
        <w:t>сентября</w:t>
      </w:r>
      <w:r w:rsidRPr="009863E9">
        <w:rPr>
          <w:lang w:val="ru-RU"/>
        </w:rPr>
        <w:t xml:space="preserve"> 2009 </w:t>
      </w:r>
      <w:r>
        <w:rPr>
          <w:lang w:val="ru-RU"/>
        </w:rPr>
        <w:t>года</w:t>
      </w:r>
      <w:r w:rsidRPr="009863E9">
        <w:rPr>
          <w:lang w:val="ru-RU"/>
        </w:rPr>
        <w:t xml:space="preserve"> </w:t>
      </w:r>
      <w:r>
        <w:rPr>
          <w:lang w:val="ru-RU"/>
        </w:rPr>
        <w:t>в</w:t>
      </w:r>
      <w:r w:rsidRPr="009863E9">
        <w:rPr>
          <w:lang w:val="ru-RU"/>
        </w:rPr>
        <w:t xml:space="preserve"> </w:t>
      </w:r>
      <w:r>
        <w:rPr>
          <w:lang w:val="ru-RU"/>
        </w:rPr>
        <w:t>г</w:t>
      </w:r>
      <w:r w:rsidRPr="009863E9">
        <w:rPr>
          <w:lang w:val="ru-RU"/>
        </w:rPr>
        <w:t xml:space="preserve">. </w:t>
      </w:r>
      <w:r>
        <w:rPr>
          <w:lang w:val="ru-RU"/>
        </w:rPr>
        <w:t>Кирове</w:t>
      </w:r>
      <w:r w:rsidRPr="009863E9">
        <w:rPr>
          <w:lang w:val="ru-RU"/>
        </w:rPr>
        <w:t xml:space="preserve"> [</w:t>
      </w:r>
      <w:r>
        <w:rPr>
          <w:lang w:val="en-GB"/>
        </w:rPr>
        <w:t>X</w:t>
      </w:r>
      <w:r w:rsidRPr="009863E9">
        <w:rPr>
          <w:lang w:val="ru-RU"/>
        </w:rPr>
        <w:t xml:space="preserve">] </w:t>
      </w:r>
      <w:r>
        <w:rPr>
          <w:lang w:val="ru-RU"/>
        </w:rPr>
        <w:t>с</w:t>
      </w:r>
      <w:r w:rsidRPr="009863E9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9863E9">
        <w:rPr>
          <w:lang w:val="ru-RU"/>
        </w:rPr>
        <w:t xml:space="preserve"> </w:t>
      </w:r>
      <w:r>
        <w:rPr>
          <w:lang w:val="ru-RU"/>
        </w:rPr>
        <w:t>своего</w:t>
      </w:r>
      <w:r w:rsidRPr="009863E9">
        <w:rPr>
          <w:lang w:val="ru-RU"/>
        </w:rPr>
        <w:t xml:space="preserve"> </w:t>
      </w:r>
      <w:r>
        <w:rPr>
          <w:lang w:val="ru-RU"/>
        </w:rPr>
        <w:t>служебного</w:t>
      </w:r>
      <w:r w:rsidRPr="009863E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863E9">
        <w:rPr>
          <w:lang w:val="ru-RU"/>
        </w:rPr>
        <w:t xml:space="preserve"> </w:t>
      </w:r>
      <w:r>
        <w:rPr>
          <w:lang w:val="ru-RU"/>
        </w:rPr>
        <w:t>и</w:t>
      </w:r>
      <w:r w:rsidRPr="009863E9">
        <w:rPr>
          <w:lang w:val="ru-RU"/>
        </w:rPr>
        <w:t xml:space="preserve"> </w:t>
      </w:r>
      <w:r>
        <w:rPr>
          <w:lang w:val="ru-RU"/>
        </w:rPr>
        <w:t>О</w:t>
      </w:r>
      <w:r w:rsidRPr="009863E9">
        <w:rPr>
          <w:lang w:val="ru-RU"/>
        </w:rPr>
        <w:t xml:space="preserve">., </w:t>
      </w:r>
      <w:r>
        <w:rPr>
          <w:lang w:val="ru-RU"/>
        </w:rPr>
        <w:t>действуя</w:t>
      </w:r>
      <w:r w:rsidRPr="009863E9">
        <w:rPr>
          <w:lang w:val="ru-RU"/>
        </w:rPr>
        <w:t xml:space="preserve"> </w:t>
      </w:r>
      <w:r>
        <w:rPr>
          <w:lang w:val="ru-RU"/>
        </w:rPr>
        <w:t>умышленно</w:t>
      </w:r>
      <w:r w:rsidRPr="009863E9">
        <w:rPr>
          <w:lang w:val="ru-RU"/>
        </w:rPr>
        <w:t xml:space="preserve"> </w:t>
      </w:r>
      <w:r>
        <w:rPr>
          <w:lang w:val="ru-RU"/>
        </w:rPr>
        <w:t>по</w:t>
      </w:r>
      <w:r w:rsidRPr="009863E9">
        <w:rPr>
          <w:lang w:val="ru-RU"/>
        </w:rPr>
        <w:t xml:space="preserve"> </w:t>
      </w:r>
      <w:r>
        <w:rPr>
          <w:lang w:val="ru-RU"/>
        </w:rPr>
        <w:t>предварительному</w:t>
      </w:r>
      <w:r w:rsidRPr="009863E9">
        <w:rPr>
          <w:lang w:val="ru-RU"/>
        </w:rPr>
        <w:t xml:space="preserve"> </w:t>
      </w:r>
      <w:r>
        <w:rPr>
          <w:lang w:val="ru-RU"/>
        </w:rPr>
        <w:t>сговору</w:t>
      </w:r>
      <w:r w:rsidRPr="009863E9">
        <w:rPr>
          <w:lang w:val="ru-RU"/>
        </w:rPr>
        <w:t xml:space="preserve"> </w:t>
      </w:r>
      <w:r>
        <w:rPr>
          <w:lang w:val="ru-RU"/>
        </w:rPr>
        <w:t>с</w:t>
      </w:r>
      <w:r w:rsidRPr="009863E9">
        <w:rPr>
          <w:lang w:val="ru-RU"/>
        </w:rPr>
        <w:t xml:space="preserve"> </w:t>
      </w:r>
      <w:r>
        <w:rPr>
          <w:lang w:val="ru-RU"/>
        </w:rPr>
        <w:t>Н</w:t>
      </w:r>
      <w:r w:rsidRPr="009863E9">
        <w:rPr>
          <w:lang w:val="ru-RU"/>
        </w:rPr>
        <w:t xml:space="preserve">. </w:t>
      </w:r>
      <w:r>
        <w:rPr>
          <w:lang w:val="ru-RU"/>
        </w:rPr>
        <w:t>и</w:t>
      </w:r>
      <w:r w:rsidRPr="009863E9">
        <w:rPr>
          <w:lang w:val="ru-RU"/>
        </w:rPr>
        <w:t xml:space="preserve"> </w:t>
      </w:r>
      <w:r>
        <w:rPr>
          <w:lang w:val="ru-RU"/>
        </w:rPr>
        <w:t>по</w:t>
      </w:r>
      <w:r w:rsidRPr="009863E9">
        <w:rPr>
          <w:lang w:val="ru-RU"/>
        </w:rPr>
        <w:t xml:space="preserve"> </w:t>
      </w:r>
      <w:r>
        <w:rPr>
          <w:lang w:val="ru-RU"/>
        </w:rPr>
        <w:t>его указаниям, обеспечили исполнение условий договора поставки … и приложений к нему</w:t>
      </w:r>
      <w:r w:rsidR="009A5934" w:rsidRPr="009863E9">
        <w:rPr>
          <w:lang w:val="ru-RU"/>
        </w:rPr>
        <w:t xml:space="preserve"> </w:t>
      </w:r>
      <w:r w:rsidR="002F6A1A" w:rsidRPr="009863E9">
        <w:rPr>
          <w:lang w:val="ru-RU"/>
        </w:rPr>
        <w:t>...</w:t>
      </w:r>
    </w:p>
    <w:p w14:paraId="6B656889" w14:textId="77777777" w:rsidR="009A5934" w:rsidRPr="0049191B" w:rsidRDefault="002F6A1A" w:rsidP="00C27C6B">
      <w:pPr>
        <w:pStyle w:val="ECHRParaQuote"/>
        <w:rPr>
          <w:lang w:val="ru-RU"/>
        </w:rPr>
      </w:pPr>
      <w:r w:rsidRPr="0049191B">
        <w:rPr>
          <w:lang w:val="ru-RU"/>
        </w:rPr>
        <w:t>...</w:t>
      </w:r>
    </w:p>
    <w:p w14:paraId="2C683DD7" w14:textId="77777777" w:rsidR="009A5934" w:rsidRPr="009863E9" w:rsidRDefault="009863E9" w:rsidP="00C27C6B">
      <w:pPr>
        <w:pStyle w:val="ECHRParaQuote"/>
        <w:rPr>
          <w:lang w:val="ru-RU"/>
        </w:rPr>
      </w:pPr>
      <w:r>
        <w:rPr>
          <w:lang w:val="ru-RU"/>
        </w:rPr>
        <w:t>Таким</w:t>
      </w:r>
      <w:r w:rsidRPr="009863E9">
        <w:rPr>
          <w:lang w:val="ru-RU"/>
        </w:rPr>
        <w:t xml:space="preserve"> </w:t>
      </w:r>
      <w:r>
        <w:rPr>
          <w:lang w:val="ru-RU"/>
        </w:rPr>
        <w:t>образом</w:t>
      </w:r>
      <w:r w:rsidR="009A5934" w:rsidRPr="009863E9">
        <w:rPr>
          <w:lang w:val="ru-RU"/>
        </w:rPr>
        <w:t xml:space="preserve"> [</w:t>
      </w:r>
      <w:r w:rsidR="009A5934" w:rsidRPr="00C27C6B">
        <w:rPr>
          <w:lang w:val="en-GB"/>
        </w:rPr>
        <w:t>X</w:t>
      </w:r>
      <w:r w:rsidR="009A5934" w:rsidRPr="009863E9">
        <w:rPr>
          <w:lang w:val="ru-RU"/>
        </w:rPr>
        <w:t xml:space="preserve">], </w:t>
      </w:r>
      <w:r>
        <w:rPr>
          <w:lang w:val="ru-RU"/>
        </w:rPr>
        <w:t>действуя</w:t>
      </w:r>
      <w:r w:rsidRPr="009863E9">
        <w:rPr>
          <w:lang w:val="ru-RU"/>
        </w:rPr>
        <w:t xml:space="preserve"> </w:t>
      </w:r>
      <w:r>
        <w:rPr>
          <w:lang w:val="ru-RU"/>
        </w:rPr>
        <w:t>по</w:t>
      </w:r>
      <w:r w:rsidRPr="009863E9">
        <w:rPr>
          <w:lang w:val="ru-RU"/>
        </w:rPr>
        <w:t xml:space="preserve"> </w:t>
      </w:r>
      <w:r>
        <w:rPr>
          <w:lang w:val="ru-RU"/>
        </w:rPr>
        <w:t>предварительному</w:t>
      </w:r>
      <w:r w:rsidRPr="009863E9">
        <w:rPr>
          <w:lang w:val="ru-RU"/>
        </w:rPr>
        <w:t xml:space="preserve"> </w:t>
      </w:r>
      <w:r>
        <w:rPr>
          <w:lang w:val="ru-RU"/>
        </w:rPr>
        <w:t>сговору</w:t>
      </w:r>
      <w:r w:rsidRPr="009863E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9863E9">
        <w:rPr>
          <w:lang w:val="ru-RU"/>
        </w:rPr>
        <w:t xml:space="preserve"> </w:t>
      </w:r>
      <w:r>
        <w:rPr>
          <w:lang w:val="ru-RU"/>
        </w:rPr>
        <w:t>с</w:t>
      </w:r>
      <w:r w:rsidRPr="009863E9">
        <w:rPr>
          <w:lang w:val="ru-RU"/>
        </w:rPr>
        <w:t xml:space="preserve"> </w:t>
      </w:r>
      <w:r>
        <w:rPr>
          <w:lang w:val="ru-RU"/>
        </w:rPr>
        <w:t>Н</w:t>
      </w:r>
      <w:r w:rsidRPr="009863E9">
        <w:rPr>
          <w:lang w:val="ru-RU"/>
        </w:rPr>
        <w:t xml:space="preserve">. </w:t>
      </w:r>
      <w:r>
        <w:rPr>
          <w:lang w:val="ru-RU"/>
        </w:rPr>
        <w:t>и</w:t>
      </w:r>
      <w:r w:rsidRPr="009863E9">
        <w:rPr>
          <w:lang w:val="ru-RU"/>
        </w:rPr>
        <w:t xml:space="preserve"> </w:t>
      </w:r>
      <w:r>
        <w:rPr>
          <w:lang w:val="ru-RU"/>
        </w:rPr>
        <w:t>О</w:t>
      </w:r>
      <w:r w:rsidRPr="009863E9">
        <w:rPr>
          <w:lang w:val="ru-RU"/>
        </w:rPr>
        <w:t xml:space="preserve">., </w:t>
      </w:r>
      <w:r>
        <w:rPr>
          <w:lang w:val="ru-RU"/>
        </w:rPr>
        <w:t>с</w:t>
      </w:r>
      <w:r w:rsidRPr="009863E9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9863E9">
        <w:rPr>
          <w:lang w:val="ru-RU"/>
        </w:rPr>
        <w:t xml:space="preserve"> </w:t>
      </w:r>
      <w:r>
        <w:rPr>
          <w:lang w:val="ru-RU"/>
        </w:rPr>
        <w:t>своего</w:t>
      </w:r>
      <w:r w:rsidRPr="009863E9">
        <w:rPr>
          <w:lang w:val="ru-RU"/>
        </w:rPr>
        <w:t xml:space="preserve"> </w:t>
      </w:r>
      <w:r>
        <w:rPr>
          <w:lang w:val="ru-RU"/>
        </w:rPr>
        <w:t>служебного</w:t>
      </w:r>
      <w:r w:rsidRPr="009863E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863E9">
        <w:rPr>
          <w:lang w:val="ru-RU"/>
        </w:rPr>
        <w:t xml:space="preserve">, … </w:t>
      </w:r>
      <w:r>
        <w:rPr>
          <w:lang w:val="ru-RU"/>
        </w:rPr>
        <w:t>из</w:t>
      </w:r>
      <w:r w:rsidRPr="009863E9">
        <w:rPr>
          <w:lang w:val="ru-RU"/>
        </w:rPr>
        <w:t xml:space="preserve"> </w:t>
      </w:r>
      <w:r>
        <w:rPr>
          <w:lang w:val="ru-RU"/>
        </w:rPr>
        <w:t>корыстных</w:t>
      </w:r>
      <w:r w:rsidRPr="009863E9">
        <w:rPr>
          <w:lang w:val="ru-RU"/>
        </w:rPr>
        <w:t xml:space="preserve"> </w:t>
      </w:r>
      <w:r>
        <w:rPr>
          <w:lang w:val="ru-RU"/>
        </w:rPr>
        <w:t>побуждений</w:t>
      </w:r>
      <w:r w:rsidRPr="009863E9">
        <w:rPr>
          <w:lang w:val="ru-RU"/>
        </w:rPr>
        <w:t xml:space="preserve">, </w:t>
      </w:r>
      <w:r>
        <w:rPr>
          <w:lang w:val="ru-RU"/>
        </w:rPr>
        <w:t>противоправно</w:t>
      </w:r>
      <w:r w:rsidRPr="009863E9">
        <w:rPr>
          <w:lang w:val="ru-RU"/>
        </w:rPr>
        <w:t xml:space="preserve"> </w:t>
      </w:r>
      <w:r>
        <w:rPr>
          <w:lang w:val="ru-RU"/>
        </w:rPr>
        <w:t>растратил</w:t>
      </w:r>
      <w:r w:rsidRPr="009863E9">
        <w:rPr>
          <w:lang w:val="ru-RU"/>
        </w:rPr>
        <w:t xml:space="preserve"> </w:t>
      </w:r>
      <w:r>
        <w:rPr>
          <w:lang w:val="ru-RU"/>
        </w:rPr>
        <w:t>находящееся</w:t>
      </w:r>
      <w:r w:rsidRPr="009863E9">
        <w:rPr>
          <w:lang w:val="ru-RU"/>
        </w:rPr>
        <w:t xml:space="preserve"> </w:t>
      </w:r>
      <w:r>
        <w:rPr>
          <w:lang w:val="ru-RU"/>
        </w:rPr>
        <w:t>в</w:t>
      </w:r>
      <w:r w:rsidRPr="009863E9">
        <w:rPr>
          <w:lang w:val="ru-RU"/>
        </w:rPr>
        <w:t xml:space="preserve"> </w:t>
      </w:r>
      <w:r>
        <w:rPr>
          <w:lang w:val="ru-RU"/>
        </w:rPr>
        <w:t>его</w:t>
      </w:r>
      <w:r w:rsidRPr="009863E9">
        <w:rPr>
          <w:lang w:val="ru-RU"/>
        </w:rPr>
        <w:t xml:space="preserve"> </w:t>
      </w:r>
      <w:r>
        <w:rPr>
          <w:lang w:val="ru-RU"/>
        </w:rPr>
        <w:t>ведении</w:t>
      </w:r>
      <w:r w:rsidRPr="009863E9">
        <w:rPr>
          <w:lang w:val="ru-RU"/>
        </w:rPr>
        <w:t xml:space="preserve"> </w:t>
      </w:r>
      <w:r>
        <w:rPr>
          <w:lang w:val="ru-RU"/>
        </w:rPr>
        <w:t>чужое</w:t>
      </w:r>
      <w:r w:rsidRPr="009863E9">
        <w:rPr>
          <w:lang w:val="ru-RU"/>
        </w:rPr>
        <w:t xml:space="preserve"> </w:t>
      </w:r>
      <w:r>
        <w:rPr>
          <w:lang w:val="ru-RU"/>
        </w:rPr>
        <w:t>имущество</w:t>
      </w:r>
      <w:r w:rsidRPr="009863E9">
        <w:rPr>
          <w:lang w:val="ru-RU"/>
        </w:rPr>
        <w:t xml:space="preserve"> … </w:t>
      </w:r>
      <w:r>
        <w:rPr>
          <w:lang w:val="ru-RU"/>
        </w:rPr>
        <w:t>в</w:t>
      </w:r>
      <w:r w:rsidRPr="009863E9">
        <w:rPr>
          <w:lang w:val="ru-RU"/>
        </w:rPr>
        <w:t xml:space="preserve"> </w:t>
      </w:r>
      <w:r>
        <w:rPr>
          <w:lang w:val="ru-RU"/>
        </w:rPr>
        <w:t>пользу</w:t>
      </w:r>
      <w:r w:rsidRPr="009863E9">
        <w:rPr>
          <w:lang w:val="ru-RU"/>
        </w:rPr>
        <w:t xml:space="preserve"> </w:t>
      </w:r>
      <w:r>
        <w:rPr>
          <w:lang w:val="ru-RU"/>
        </w:rPr>
        <w:t>третьих</w:t>
      </w:r>
      <w:r w:rsidRPr="009863E9">
        <w:rPr>
          <w:lang w:val="ru-RU"/>
        </w:rPr>
        <w:t xml:space="preserve"> </w:t>
      </w:r>
      <w:r>
        <w:rPr>
          <w:lang w:val="ru-RU"/>
        </w:rPr>
        <w:t>лиц</w:t>
      </w:r>
      <w:r w:rsidRPr="009863E9">
        <w:rPr>
          <w:lang w:val="ru-RU"/>
        </w:rPr>
        <w:t xml:space="preserve"> – </w:t>
      </w:r>
      <w:r>
        <w:rPr>
          <w:lang w:val="ru-RU"/>
        </w:rPr>
        <w:t>соучастников</w:t>
      </w:r>
      <w:r w:rsidRPr="009863E9">
        <w:rPr>
          <w:lang w:val="ru-RU"/>
        </w:rPr>
        <w:t xml:space="preserve"> </w:t>
      </w:r>
      <w:r>
        <w:rPr>
          <w:lang w:val="ru-RU"/>
        </w:rPr>
        <w:t>преступления</w:t>
      </w:r>
      <w:r w:rsidRPr="009863E9">
        <w:rPr>
          <w:lang w:val="ru-RU"/>
        </w:rPr>
        <w:t xml:space="preserve"> </w:t>
      </w:r>
      <w:r>
        <w:rPr>
          <w:lang w:val="ru-RU"/>
        </w:rPr>
        <w:t>и</w:t>
      </w:r>
      <w:r w:rsidRPr="009863E9">
        <w:rPr>
          <w:lang w:val="ru-RU"/>
        </w:rPr>
        <w:t xml:space="preserve"> </w:t>
      </w:r>
      <w:r>
        <w:rPr>
          <w:lang w:val="ru-RU"/>
        </w:rPr>
        <w:t>подконтрольного</w:t>
      </w:r>
      <w:r w:rsidRPr="009863E9">
        <w:rPr>
          <w:lang w:val="ru-RU"/>
        </w:rPr>
        <w:t xml:space="preserve"> </w:t>
      </w:r>
      <w:r>
        <w:rPr>
          <w:lang w:val="ru-RU"/>
        </w:rPr>
        <w:t>им</w:t>
      </w:r>
      <w:r w:rsidRPr="009863E9">
        <w:rPr>
          <w:lang w:val="ru-RU"/>
        </w:rPr>
        <w:t xml:space="preserve"> </w:t>
      </w:r>
      <w:r>
        <w:rPr>
          <w:lang w:val="ru-RU"/>
        </w:rPr>
        <w:t>ООО</w:t>
      </w:r>
      <w:r w:rsidRPr="009863E9">
        <w:rPr>
          <w:lang w:val="ru-RU"/>
        </w:rPr>
        <w:t xml:space="preserve"> «</w:t>
      </w:r>
      <w:r>
        <w:rPr>
          <w:lang w:val="ru-RU"/>
        </w:rPr>
        <w:t>ВЛК</w:t>
      </w:r>
      <w:r w:rsidRPr="009863E9">
        <w:rPr>
          <w:lang w:val="ru-RU"/>
        </w:rPr>
        <w:t xml:space="preserve">», </w:t>
      </w:r>
      <w:r>
        <w:rPr>
          <w:lang w:val="ru-RU"/>
        </w:rPr>
        <w:t>чем</w:t>
      </w:r>
      <w:r w:rsidRPr="009863E9">
        <w:rPr>
          <w:lang w:val="ru-RU"/>
        </w:rPr>
        <w:t xml:space="preserve"> </w:t>
      </w:r>
      <w:r>
        <w:rPr>
          <w:lang w:val="ru-RU"/>
        </w:rPr>
        <w:t>причинил</w:t>
      </w:r>
      <w:r w:rsidRPr="009863E9">
        <w:rPr>
          <w:lang w:val="ru-RU"/>
        </w:rPr>
        <w:t xml:space="preserve"> </w:t>
      </w:r>
      <w:r>
        <w:rPr>
          <w:lang w:val="ru-RU"/>
        </w:rPr>
        <w:t>имущественный</w:t>
      </w:r>
      <w:r w:rsidRPr="009863E9">
        <w:rPr>
          <w:lang w:val="ru-RU"/>
        </w:rPr>
        <w:t xml:space="preserve"> </w:t>
      </w:r>
      <w:r>
        <w:rPr>
          <w:lang w:val="ru-RU"/>
        </w:rPr>
        <w:t>ущерб</w:t>
      </w:r>
      <w:r w:rsidRPr="009863E9">
        <w:rPr>
          <w:lang w:val="ru-RU"/>
        </w:rPr>
        <w:t xml:space="preserve"> </w:t>
      </w:r>
      <w:r>
        <w:rPr>
          <w:lang w:val="ru-RU"/>
        </w:rPr>
        <w:t>собственнику</w:t>
      </w:r>
      <w:r w:rsidRPr="009863E9">
        <w:rPr>
          <w:lang w:val="ru-RU"/>
        </w:rPr>
        <w:t xml:space="preserve"> </w:t>
      </w:r>
      <w:r>
        <w:rPr>
          <w:lang w:val="ru-RU"/>
        </w:rPr>
        <w:t>данного</w:t>
      </w:r>
      <w:r w:rsidRPr="009863E9">
        <w:rPr>
          <w:lang w:val="ru-RU"/>
        </w:rPr>
        <w:t xml:space="preserve"> </w:t>
      </w:r>
      <w:r>
        <w:rPr>
          <w:lang w:val="ru-RU"/>
        </w:rPr>
        <w:t>имущества</w:t>
      </w:r>
      <w:r w:rsidRPr="009863E9">
        <w:rPr>
          <w:lang w:val="ru-RU"/>
        </w:rPr>
        <w:t xml:space="preserve"> – </w:t>
      </w:r>
      <w:r>
        <w:rPr>
          <w:lang w:val="ru-RU"/>
        </w:rPr>
        <w:t>КОГУП</w:t>
      </w:r>
      <w:r w:rsidRPr="009863E9">
        <w:rPr>
          <w:lang w:val="ru-RU"/>
        </w:rPr>
        <w:t xml:space="preserve"> «</w:t>
      </w:r>
      <w:proofErr w:type="spellStart"/>
      <w:r>
        <w:rPr>
          <w:lang w:val="ru-RU"/>
        </w:rPr>
        <w:t>Кировлес</w:t>
      </w:r>
      <w:proofErr w:type="spellEnd"/>
      <w:r w:rsidRPr="009863E9">
        <w:rPr>
          <w:lang w:val="ru-RU"/>
        </w:rPr>
        <w:t>»</w:t>
      </w:r>
      <w:r w:rsidR="009A5934" w:rsidRPr="009863E9">
        <w:rPr>
          <w:lang w:val="ru-RU"/>
        </w:rPr>
        <w:t>.</w:t>
      </w:r>
    </w:p>
    <w:p w14:paraId="36193480" w14:textId="77777777" w:rsidR="009A5934" w:rsidRPr="00D87270" w:rsidRDefault="00D87270" w:rsidP="00C27C6B">
      <w:pPr>
        <w:pStyle w:val="ECHRParaQuote"/>
        <w:rPr>
          <w:lang w:val="ru-RU"/>
        </w:rPr>
      </w:pPr>
      <w:r w:rsidRPr="00D87270">
        <w:rPr>
          <w:lang w:val="ru-RU"/>
        </w:rPr>
        <w:t xml:space="preserve">Заместитель Генерального прокурора … обратился с представлением … применить особый порядок судебного заседания и вынесения судебного решения … в отношении </w:t>
      </w:r>
      <w:r w:rsidR="009A5934" w:rsidRPr="00D87270">
        <w:rPr>
          <w:lang w:val="ru-RU"/>
        </w:rPr>
        <w:t>[</w:t>
      </w:r>
      <w:r w:rsidR="009A5934" w:rsidRPr="00D87270">
        <w:rPr>
          <w:lang w:val="en-GB"/>
        </w:rPr>
        <w:t>X</w:t>
      </w:r>
      <w:r w:rsidR="009A5934" w:rsidRPr="00D87270">
        <w:rPr>
          <w:lang w:val="ru-RU"/>
        </w:rPr>
        <w:t xml:space="preserve">] </w:t>
      </w:r>
      <w:r w:rsidR="002F6A1A" w:rsidRPr="00D87270">
        <w:rPr>
          <w:lang w:val="ru-RU"/>
        </w:rPr>
        <w:t>...</w:t>
      </w:r>
    </w:p>
    <w:p w14:paraId="7FFFF2B4" w14:textId="77777777" w:rsidR="009A5934" w:rsidRPr="00D87270" w:rsidRDefault="00D87270" w:rsidP="00C27C6B">
      <w:pPr>
        <w:pStyle w:val="ECHRParaQuote"/>
        <w:rPr>
          <w:lang w:val="ru-RU"/>
        </w:rPr>
      </w:pPr>
      <w:r w:rsidRPr="00D87270">
        <w:rPr>
          <w:lang w:val="ru-RU"/>
        </w:rPr>
        <w:t>Подсудимый</w:t>
      </w:r>
      <w:r w:rsidR="009A5934" w:rsidRPr="00D87270">
        <w:rPr>
          <w:lang w:val="ru-RU"/>
        </w:rPr>
        <w:t xml:space="preserve"> [</w:t>
      </w:r>
      <w:r w:rsidR="009A5934" w:rsidRPr="00D87270">
        <w:rPr>
          <w:lang w:val="en-GB"/>
        </w:rPr>
        <w:t>X</w:t>
      </w:r>
      <w:r w:rsidR="009A5934" w:rsidRPr="00D87270">
        <w:rPr>
          <w:lang w:val="ru-RU"/>
        </w:rPr>
        <w:t xml:space="preserve">] </w:t>
      </w:r>
      <w:r w:rsidRPr="00D87270">
        <w:rPr>
          <w:lang w:val="ru-RU"/>
        </w:rPr>
        <w:t>полностью признал свою вину в совершении преступления, согласился с предъявленным ему обвинением, с представлением … о применении особого порядка … в связи с заключением досудебного соглашения о сотрудничестве</w:t>
      </w:r>
      <w:r w:rsidR="009A5934" w:rsidRPr="00D87270">
        <w:rPr>
          <w:lang w:val="ru-RU"/>
        </w:rPr>
        <w:t>.</w:t>
      </w:r>
    </w:p>
    <w:p w14:paraId="190EEC4A" w14:textId="77777777" w:rsidR="009A5934" w:rsidRPr="00525C14" w:rsidRDefault="002F6A1A" w:rsidP="00C27C6B">
      <w:pPr>
        <w:pStyle w:val="ECHRParaQuote"/>
        <w:rPr>
          <w:lang w:val="ru-RU"/>
        </w:rPr>
      </w:pPr>
      <w:r w:rsidRPr="00525C14">
        <w:rPr>
          <w:lang w:val="ru-RU"/>
        </w:rPr>
        <w:t>...</w:t>
      </w:r>
    </w:p>
    <w:p w14:paraId="6C8B80F6" w14:textId="77777777" w:rsidR="009A5934" w:rsidRPr="00D87270" w:rsidRDefault="00D87270" w:rsidP="00C27C6B">
      <w:pPr>
        <w:pStyle w:val="ECHRParaQuote"/>
        <w:rPr>
          <w:lang w:val="ru-RU"/>
        </w:rPr>
      </w:pPr>
      <w:r w:rsidRPr="00D87270">
        <w:rPr>
          <w:lang w:val="ru-RU"/>
        </w:rPr>
        <w:t xml:space="preserve">Сведения, сообщённые </w:t>
      </w:r>
      <w:r w:rsidR="009A5934" w:rsidRPr="00D87270">
        <w:rPr>
          <w:lang w:val="ru-RU"/>
        </w:rPr>
        <w:t>[</w:t>
      </w:r>
      <w:r w:rsidR="009A5934" w:rsidRPr="00D87270">
        <w:rPr>
          <w:lang w:val="en-GB"/>
        </w:rPr>
        <w:t>X</w:t>
      </w:r>
      <w:r w:rsidR="009A5934" w:rsidRPr="00D87270">
        <w:rPr>
          <w:lang w:val="ru-RU"/>
        </w:rPr>
        <w:t xml:space="preserve">] </w:t>
      </w:r>
      <w:r w:rsidRPr="00D87270">
        <w:rPr>
          <w:lang w:val="ru-RU"/>
        </w:rPr>
        <w:t>при выполнении обязательств по заключённому соглашению о сотрудничестве, являются полными, правдивыми, подтверждаются иными материалами дела</w:t>
      </w:r>
      <w:r w:rsidR="009A5934" w:rsidRPr="00D87270">
        <w:rPr>
          <w:lang w:val="ru-RU"/>
        </w:rPr>
        <w:t xml:space="preserve">. </w:t>
      </w:r>
      <w:r w:rsidRPr="00D87270">
        <w:rPr>
          <w:lang w:val="ru-RU"/>
        </w:rPr>
        <w:t>Таким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образом</w:t>
      </w:r>
      <w:r w:rsidRPr="0049191B">
        <w:rPr>
          <w:lang w:val="ru-RU"/>
        </w:rPr>
        <w:t xml:space="preserve">, </w:t>
      </w:r>
      <w:r w:rsidRPr="00D87270">
        <w:rPr>
          <w:lang w:val="ru-RU"/>
        </w:rPr>
        <w:t>суд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приходит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к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выводу</w:t>
      </w:r>
      <w:r w:rsidRPr="0049191B">
        <w:rPr>
          <w:lang w:val="ru-RU"/>
        </w:rPr>
        <w:t xml:space="preserve">, </w:t>
      </w:r>
      <w:r w:rsidRPr="00D87270">
        <w:rPr>
          <w:lang w:val="ru-RU"/>
        </w:rPr>
        <w:t>что</w:t>
      </w:r>
      <w:r w:rsidR="009A5934" w:rsidRPr="0049191B">
        <w:rPr>
          <w:lang w:val="ru-RU"/>
        </w:rPr>
        <w:t xml:space="preserve"> [</w:t>
      </w:r>
      <w:r w:rsidR="009A5934" w:rsidRPr="00D87270">
        <w:rPr>
          <w:lang w:val="en-GB"/>
        </w:rPr>
        <w:t>X</w:t>
      </w:r>
      <w:r w:rsidR="009A5934" w:rsidRPr="0049191B">
        <w:rPr>
          <w:lang w:val="ru-RU"/>
        </w:rPr>
        <w:t xml:space="preserve">] </w:t>
      </w:r>
      <w:r w:rsidRPr="00D87270">
        <w:rPr>
          <w:lang w:val="ru-RU"/>
        </w:rPr>
        <w:t>соблюдены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условия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и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выполнены</w:t>
      </w:r>
      <w:r w:rsidRPr="0049191B">
        <w:rPr>
          <w:lang w:val="ru-RU"/>
        </w:rPr>
        <w:t xml:space="preserve">  </w:t>
      </w:r>
      <w:r w:rsidRPr="00D87270">
        <w:rPr>
          <w:lang w:val="ru-RU"/>
        </w:rPr>
        <w:t>обязательства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по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заключённому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с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ним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досудебному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соглашению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о</w:t>
      </w:r>
      <w:r w:rsidRPr="0049191B">
        <w:rPr>
          <w:lang w:val="ru-RU"/>
        </w:rPr>
        <w:t xml:space="preserve"> </w:t>
      </w:r>
      <w:r w:rsidRPr="00D87270">
        <w:rPr>
          <w:lang w:val="ru-RU"/>
        </w:rPr>
        <w:t>сотрудничестве</w:t>
      </w:r>
      <w:r w:rsidRPr="0049191B">
        <w:rPr>
          <w:lang w:val="ru-RU"/>
        </w:rPr>
        <w:t xml:space="preserve">. </w:t>
      </w:r>
      <w:r w:rsidRPr="00D87270">
        <w:rPr>
          <w:lang w:val="ru-RU"/>
        </w:rPr>
        <w:t xml:space="preserve">Следовательно, постановление приговора в отношении подсудимого может быть проведено без исследования доказательств в порядке, установленном статьёй </w:t>
      </w:r>
      <w:r w:rsidR="009A5934" w:rsidRPr="00D87270">
        <w:rPr>
          <w:lang w:val="ru-RU"/>
        </w:rPr>
        <w:t>316</w:t>
      </w:r>
      <w:r w:rsidRPr="00D87270">
        <w:rPr>
          <w:lang w:val="ru-RU"/>
        </w:rPr>
        <w:t xml:space="preserve"> УПК РФ с учётом требований статьи</w:t>
      </w:r>
      <w:r w:rsidR="009A5934" w:rsidRPr="00D87270">
        <w:rPr>
          <w:lang w:val="ru-RU"/>
        </w:rPr>
        <w:t xml:space="preserve"> 317.7 </w:t>
      </w:r>
      <w:r w:rsidR="00E827C0" w:rsidRPr="00D87270">
        <w:rPr>
          <w:lang w:val="ru-RU"/>
        </w:rPr>
        <w:t>...</w:t>
      </w:r>
      <w:r>
        <w:rPr>
          <w:lang w:val="ru-RU"/>
        </w:rPr>
        <w:t>»</w:t>
      </w:r>
    </w:p>
    <w:p w14:paraId="3EDF5268" w14:textId="77777777" w:rsidR="009A5934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B62BE1" w:rsidRPr="0049191B">
        <w:rPr>
          <w:lang w:val="ru-RU"/>
        </w:rPr>
        <w:instrText xml:space="preserve"> </w:instrText>
      </w:r>
      <w:r w:rsidR="00B62BE1" w:rsidRPr="00C27C6B">
        <w:rPr>
          <w:lang w:val="en-GB"/>
        </w:rPr>
        <w:instrText>SEQ</w:instrText>
      </w:r>
      <w:r w:rsidR="00B62BE1" w:rsidRPr="0049191B">
        <w:rPr>
          <w:lang w:val="ru-RU"/>
        </w:rPr>
        <w:instrText xml:space="preserve"> </w:instrText>
      </w:r>
      <w:r w:rsidR="00B62BE1" w:rsidRPr="00C27C6B">
        <w:rPr>
          <w:lang w:val="en-GB"/>
        </w:rPr>
        <w:instrText>level</w:instrText>
      </w:r>
      <w:r w:rsidR="00B62BE1" w:rsidRPr="0049191B">
        <w:rPr>
          <w:lang w:val="ru-RU"/>
        </w:rPr>
        <w:instrText>0 \*</w:instrText>
      </w:r>
      <w:r w:rsidR="00B62BE1" w:rsidRPr="00C27C6B">
        <w:rPr>
          <w:lang w:val="en-GB"/>
        </w:rPr>
        <w:instrText>arabic</w:instrText>
      </w:r>
      <w:r w:rsidR="00B62BE1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43</w:t>
      </w:r>
      <w:r w:rsidRPr="00C27C6B">
        <w:rPr>
          <w:lang w:val="en-GB"/>
        </w:rPr>
        <w:fldChar w:fldCharType="end"/>
      </w:r>
      <w:r w:rsidR="00B62BE1" w:rsidRPr="0049191B">
        <w:rPr>
          <w:lang w:val="ru-RU"/>
        </w:rPr>
        <w:t>.</w:t>
      </w:r>
      <w:r w:rsidR="00B62BE1" w:rsidRPr="00C27C6B">
        <w:rPr>
          <w:lang w:val="en-GB"/>
        </w:rPr>
        <w:t>  </w:t>
      </w:r>
      <w:r w:rsidR="009A5934" w:rsidRPr="00BB6700">
        <w:rPr>
          <w:lang w:val="ru-RU"/>
        </w:rPr>
        <w:t>3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января</w:t>
      </w:r>
      <w:r w:rsidR="00BB6700" w:rsidRPr="00BB6700">
        <w:rPr>
          <w:lang w:val="ru-RU"/>
        </w:rPr>
        <w:t xml:space="preserve"> 2013 </w:t>
      </w:r>
      <w:r w:rsidR="00BB6700">
        <w:rPr>
          <w:lang w:val="ru-RU"/>
        </w:rPr>
        <w:t>года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первый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заявитель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подал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апелляционную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жалобу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на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приговор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делу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Х</w:t>
      </w:r>
      <w:r w:rsidR="00BB6700" w:rsidRPr="00BB6700">
        <w:rPr>
          <w:lang w:val="ru-RU"/>
        </w:rPr>
        <w:t xml:space="preserve">. </w:t>
      </w:r>
      <w:r w:rsidR="00BB6700">
        <w:rPr>
          <w:lang w:val="ru-RU"/>
        </w:rPr>
        <w:t>В частности, он обжаловал рассмотрение дела в упрощённом порядке, его выделение из уголовного дела в отношении заявителей, а также утверждал, что данный приговор име</w:t>
      </w:r>
      <w:r w:rsidR="00525C14">
        <w:rPr>
          <w:lang w:val="ru-RU"/>
        </w:rPr>
        <w:t>ет</w:t>
      </w:r>
      <w:r w:rsidR="00BB6700">
        <w:rPr>
          <w:lang w:val="ru-RU"/>
        </w:rPr>
        <w:t xml:space="preserve"> преюдициальное значение для его дела</w:t>
      </w:r>
      <w:r w:rsidR="009A5934" w:rsidRPr="00BB6700">
        <w:rPr>
          <w:lang w:val="ru-RU"/>
        </w:rPr>
        <w:t>.</w:t>
      </w:r>
    </w:p>
    <w:p w14:paraId="18692F22" w14:textId="77777777" w:rsidR="009A5934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A4A95" w:rsidRPr="0049191B">
        <w:rPr>
          <w:lang w:val="ru-RU"/>
        </w:rPr>
        <w:instrText xml:space="preserve"> </w:instrText>
      </w:r>
      <w:r w:rsidR="00FA4A95" w:rsidRPr="00C27C6B">
        <w:rPr>
          <w:lang w:val="en-GB"/>
        </w:rPr>
        <w:instrText>SEQ</w:instrText>
      </w:r>
      <w:r w:rsidR="00FA4A95" w:rsidRPr="0049191B">
        <w:rPr>
          <w:lang w:val="ru-RU"/>
        </w:rPr>
        <w:instrText xml:space="preserve"> </w:instrText>
      </w:r>
      <w:r w:rsidR="00FA4A95" w:rsidRPr="00C27C6B">
        <w:rPr>
          <w:lang w:val="en-GB"/>
        </w:rPr>
        <w:instrText>level</w:instrText>
      </w:r>
      <w:r w:rsidR="00FA4A95" w:rsidRPr="0049191B">
        <w:rPr>
          <w:lang w:val="ru-RU"/>
        </w:rPr>
        <w:instrText>0 \*</w:instrText>
      </w:r>
      <w:r w:rsidR="00FA4A95" w:rsidRPr="00C27C6B">
        <w:rPr>
          <w:lang w:val="en-GB"/>
        </w:rPr>
        <w:instrText>arabic</w:instrText>
      </w:r>
      <w:r w:rsidR="00FA4A95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44</w:t>
      </w:r>
      <w:r w:rsidRPr="00C27C6B">
        <w:rPr>
          <w:lang w:val="en-GB"/>
        </w:rPr>
        <w:fldChar w:fldCharType="end"/>
      </w:r>
      <w:r w:rsidR="00FA4A95" w:rsidRPr="0049191B">
        <w:rPr>
          <w:lang w:val="ru-RU"/>
        </w:rPr>
        <w:t>.</w:t>
      </w:r>
      <w:r w:rsidR="00FA4A95" w:rsidRPr="00C27C6B">
        <w:rPr>
          <w:lang w:val="en-GB"/>
        </w:rPr>
        <w:t>  </w:t>
      </w:r>
      <w:r w:rsidR="009A5934" w:rsidRPr="00BB6700">
        <w:rPr>
          <w:lang w:val="ru-RU"/>
        </w:rPr>
        <w:t xml:space="preserve">9 </w:t>
      </w:r>
      <w:r w:rsidR="00BB6700">
        <w:rPr>
          <w:lang w:val="ru-RU"/>
        </w:rPr>
        <w:t>января</w:t>
      </w:r>
      <w:r w:rsidR="00BB6700" w:rsidRPr="00BB6700">
        <w:rPr>
          <w:lang w:val="ru-RU"/>
        </w:rPr>
        <w:t xml:space="preserve"> 2013 </w:t>
      </w:r>
      <w:r w:rsidR="00BB6700">
        <w:rPr>
          <w:lang w:val="ru-RU"/>
        </w:rPr>
        <w:t>года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приговор в отношении Х вступил в силу</w:t>
      </w:r>
      <w:r w:rsidR="009A5934" w:rsidRPr="00BB6700">
        <w:rPr>
          <w:lang w:val="ru-RU"/>
        </w:rPr>
        <w:t>.</w:t>
      </w:r>
    </w:p>
    <w:p w14:paraId="1641EC8B" w14:textId="77777777" w:rsidR="00C27C6B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0937F7" w:rsidRPr="0049191B">
        <w:rPr>
          <w:lang w:val="ru-RU"/>
        </w:rPr>
        <w:instrText xml:space="preserve"> </w:instrText>
      </w:r>
      <w:r w:rsidR="000937F7" w:rsidRPr="00C27C6B">
        <w:rPr>
          <w:lang w:val="en-GB"/>
        </w:rPr>
        <w:instrText>SEQ</w:instrText>
      </w:r>
      <w:r w:rsidR="000937F7" w:rsidRPr="0049191B">
        <w:rPr>
          <w:lang w:val="ru-RU"/>
        </w:rPr>
        <w:instrText xml:space="preserve"> </w:instrText>
      </w:r>
      <w:r w:rsidR="000937F7" w:rsidRPr="00C27C6B">
        <w:rPr>
          <w:lang w:val="en-GB"/>
        </w:rPr>
        <w:instrText>level</w:instrText>
      </w:r>
      <w:r w:rsidR="000937F7" w:rsidRPr="0049191B">
        <w:rPr>
          <w:lang w:val="ru-RU"/>
        </w:rPr>
        <w:instrText>0 \*</w:instrText>
      </w:r>
      <w:r w:rsidR="000937F7" w:rsidRPr="00C27C6B">
        <w:rPr>
          <w:lang w:val="en-GB"/>
        </w:rPr>
        <w:instrText>arabic</w:instrText>
      </w:r>
      <w:r w:rsidR="000937F7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45</w:t>
      </w:r>
      <w:r w:rsidRPr="00C27C6B">
        <w:rPr>
          <w:lang w:val="en-GB"/>
        </w:rPr>
        <w:fldChar w:fldCharType="end"/>
      </w:r>
      <w:r w:rsidR="000937F7" w:rsidRPr="0049191B">
        <w:rPr>
          <w:lang w:val="ru-RU"/>
        </w:rPr>
        <w:t>.</w:t>
      </w:r>
      <w:r w:rsidR="000937F7" w:rsidRPr="00C27C6B">
        <w:rPr>
          <w:lang w:val="en-GB"/>
        </w:rPr>
        <w:t>  </w:t>
      </w:r>
      <w:r w:rsidR="009A5934" w:rsidRPr="00BB6700">
        <w:rPr>
          <w:lang w:val="ru-RU"/>
        </w:rPr>
        <w:t>17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января</w:t>
      </w:r>
      <w:r w:rsidR="00BB6700" w:rsidRPr="00BB6700">
        <w:rPr>
          <w:lang w:val="ru-RU"/>
        </w:rPr>
        <w:t xml:space="preserve"> 2013 </w:t>
      </w:r>
      <w:r w:rsidR="00BB6700">
        <w:rPr>
          <w:lang w:val="ru-RU"/>
        </w:rPr>
        <w:t>года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районный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суд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уведомил первого заявителя о том, что он не вправе обжаловать приговор по делу Х, так как не участв</w:t>
      </w:r>
      <w:r w:rsidR="00753A0C">
        <w:rPr>
          <w:lang w:val="ru-RU"/>
        </w:rPr>
        <w:t>овал</w:t>
      </w:r>
      <w:r w:rsidR="00BB6700">
        <w:rPr>
          <w:lang w:val="ru-RU"/>
        </w:rPr>
        <w:t xml:space="preserve"> в данном деле. На том же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основании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ему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было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отказано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в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доступе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к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протоколу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судебного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заседания</w:t>
      </w:r>
      <w:r w:rsidR="009A5934" w:rsidRPr="00BB6700">
        <w:rPr>
          <w:lang w:val="ru-RU"/>
        </w:rPr>
        <w:t>.</w:t>
      </w:r>
    </w:p>
    <w:p w14:paraId="7A1C4505" w14:textId="77777777" w:rsidR="00C27C6B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D0ECB" w:rsidRPr="0049191B">
        <w:rPr>
          <w:lang w:val="ru-RU"/>
        </w:rPr>
        <w:instrText xml:space="preserve"> </w:instrText>
      </w:r>
      <w:r w:rsidR="009D0ECB" w:rsidRPr="00C27C6B">
        <w:rPr>
          <w:lang w:val="en-GB"/>
        </w:rPr>
        <w:instrText>SEQ</w:instrText>
      </w:r>
      <w:r w:rsidR="009D0ECB" w:rsidRPr="0049191B">
        <w:rPr>
          <w:lang w:val="ru-RU"/>
        </w:rPr>
        <w:instrText xml:space="preserve"> </w:instrText>
      </w:r>
      <w:r w:rsidR="009D0ECB" w:rsidRPr="00C27C6B">
        <w:rPr>
          <w:lang w:val="en-GB"/>
        </w:rPr>
        <w:instrText>level</w:instrText>
      </w:r>
      <w:r w:rsidR="009D0ECB" w:rsidRPr="0049191B">
        <w:rPr>
          <w:lang w:val="ru-RU"/>
        </w:rPr>
        <w:instrText>0 \*</w:instrText>
      </w:r>
      <w:r w:rsidR="009D0ECB" w:rsidRPr="00C27C6B">
        <w:rPr>
          <w:lang w:val="en-GB"/>
        </w:rPr>
        <w:instrText>arabic</w:instrText>
      </w:r>
      <w:r w:rsidR="009D0ECB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46</w:t>
      </w:r>
      <w:r w:rsidRPr="00C27C6B">
        <w:rPr>
          <w:lang w:val="en-GB"/>
        </w:rPr>
        <w:fldChar w:fldCharType="end"/>
      </w:r>
      <w:r w:rsidR="009D0ECB" w:rsidRPr="0049191B">
        <w:rPr>
          <w:lang w:val="ru-RU"/>
        </w:rPr>
        <w:t>.</w:t>
      </w:r>
      <w:r w:rsidR="009D0ECB" w:rsidRPr="00C27C6B">
        <w:rPr>
          <w:lang w:val="en-GB"/>
        </w:rPr>
        <w:t>  </w:t>
      </w:r>
      <w:r w:rsidR="00BB6700">
        <w:rPr>
          <w:lang w:val="ru-RU"/>
        </w:rPr>
        <w:t>В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тот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же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день</w:t>
      </w:r>
      <w:r w:rsidR="007E6F1A">
        <w:rPr>
          <w:lang w:val="ru-RU"/>
        </w:rPr>
        <w:t xml:space="preserve"> </w:t>
      </w:r>
      <w:r w:rsidR="00BB6700">
        <w:rPr>
          <w:lang w:val="ru-RU"/>
        </w:rPr>
        <w:t>было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прекращено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преследование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обоих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заявителей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статье</w:t>
      </w:r>
      <w:r w:rsidR="009D0ECB" w:rsidRPr="00BB6700">
        <w:rPr>
          <w:lang w:val="ru-RU"/>
        </w:rPr>
        <w:t xml:space="preserve"> 165 </w:t>
      </w:r>
      <w:r w:rsidR="00BB6700">
        <w:rPr>
          <w:lang w:val="ru-RU"/>
        </w:rPr>
        <w:t>ч.</w:t>
      </w:r>
      <w:r w:rsidR="009D0ECB" w:rsidRPr="00BB6700">
        <w:rPr>
          <w:lang w:val="ru-RU"/>
        </w:rPr>
        <w:t xml:space="preserve"> 3 </w:t>
      </w:r>
      <w:r w:rsidR="00BB6700">
        <w:rPr>
          <w:lang w:val="ru-RU"/>
        </w:rPr>
        <w:t>п. (б</w:t>
      </w:r>
      <w:r w:rsidR="009D0ECB" w:rsidRPr="00BB6700">
        <w:rPr>
          <w:lang w:val="ru-RU"/>
        </w:rPr>
        <w:t xml:space="preserve">) </w:t>
      </w:r>
      <w:r w:rsidR="00BB6700">
        <w:rPr>
          <w:lang w:val="ru-RU"/>
        </w:rPr>
        <w:t>Уголовного кодекса. Обвинение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статье</w:t>
      </w:r>
      <w:r w:rsidR="00BB6700" w:rsidRPr="00BB6700">
        <w:rPr>
          <w:lang w:val="ru-RU"/>
        </w:rPr>
        <w:t xml:space="preserve"> 160 </w:t>
      </w:r>
      <w:r w:rsidR="00BB6700">
        <w:rPr>
          <w:lang w:val="ru-RU"/>
        </w:rPr>
        <w:t>ч</w:t>
      </w:r>
      <w:r w:rsidR="00BB6700" w:rsidRPr="00BB6700">
        <w:rPr>
          <w:lang w:val="ru-RU"/>
        </w:rPr>
        <w:t xml:space="preserve">. 4 </w:t>
      </w:r>
      <w:r w:rsidR="00BB6700">
        <w:rPr>
          <w:lang w:val="ru-RU"/>
        </w:rPr>
        <w:t>Уголовного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кодекса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было изложено</w:t>
      </w:r>
      <w:r w:rsidR="007E6F1A">
        <w:rPr>
          <w:lang w:val="ru-RU"/>
        </w:rPr>
        <w:t xml:space="preserve"> в новой редакции в отношении </w:t>
      </w:r>
      <w:r w:rsidR="00BB6700">
        <w:rPr>
          <w:lang w:val="ru-RU"/>
        </w:rPr>
        <w:t>второго заявителя</w:t>
      </w:r>
      <w:r w:rsidR="009D0ECB" w:rsidRPr="00BB6700">
        <w:rPr>
          <w:lang w:val="ru-RU"/>
        </w:rPr>
        <w:t>.</w:t>
      </w:r>
    </w:p>
    <w:p w14:paraId="2990B752" w14:textId="77777777" w:rsidR="009A5934" w:rsidRPr="00BB67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0937F7" w:rsidRPr="0049191B">
        <w:rPr>
          <w:lang w:val="ru-RU"/>
        </w:rPr>
        <w:instrText xml:space="preserve"> </w:instrText>
      </w:r>
      <w:r w:rsidR="000937F7" w:rsidRPr="00C27C6B">
        <w:rPr>
          <w:lang w:val="en-GB"/>
        </w:rPr>
        <w:instrText>SEQ</w:instrText>
      </w:r>
      <w:r w:rsidR="000937F7" w:rsidRPr="0049191B">
        <w:rPr>
          <w:lang w:val="ru-RU"/>
        </w:rPr>
        <w:instrText xml:space="preserve"> </w:instrText>
      </w:r>
      <w:r w:rsidR="000937F7" w:rsidRPr="00C27C6B">
        <w:rPr>
          <w:lang w:val="en-GB"/>
        </w:rPr>
        <w:instrText>level</w:instrText>
      </w:r>
      <w:r w:rsidR="000937F7" w:rsidRPr="0049191B">
        <w:rPr>
          <w:lang w:val="ru-RU"/>
        </w:rPr>
        <w:instrText>0 \*</w:instrText>
      </w:r>
      <w:r w:rsidR="000937F7" w:rsidRPr="00C27C6B">
        <w:rPr>
          <w:lang w:val="en-GB"/>
        </w:rPr>
        <w:instrText>arabic</w:instrText>
      </w:r>
      <w:r w:rsidR="000937F7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47</w:t>
      </w:r>
      <w:r w:rsidRPr="00C27C6B">
        <w:rPr>
          <w:lang w:val="en-GB"/>
        </w:rPr>
        <w:fldChar w:fldCharType="end"/>
      </w:r>
      <w:r w:rsidR="000937F7" w:rsidRPr="0049191B">
        <w:rPr>
          <w:lang w:val="ru-RU"/>
        </w:rPr>
        <w:t>.</w:t>
      </w:r>
      <w:r w:rsidR="000937F7" w:rsidRPr="00C27C6B">
        <w:rPr>
          <w:lang w:val="en-GB"/>
        </w:rPr>
        <w:t>  </w:t>
      </w:r>
      <w:r w:rsidR="009A5934" w:rsidRPr="00BB6700">
        <w:rPr>
          <w:lang w:val="ru-RU"/>
        </w:rPr>
        <w:t>20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февраля</w:t>
      </w:r>
      <w:r w:rsidR="00BB6700" w:rsidRPr="00BB6700">
        <w:rPr>
          <w:lang w:val="ru-RU"/>
        </w:rPr>
        <w:t xml:space="preserve"> 2013 </w:t>
      </w:r>
      <w:r w:rsidR="00BB6700">
        <w:rPr>
          <w:lang w:val="ru-RU"/>
        </w:rPr>
        <w:t>года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первый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заявитель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обжаловал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отказ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в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рассмотрении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его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апелляционной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жалобы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в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Кировский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областной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суд</w:t>
      </w:r>
      <w:r w:rsidR="00BB6700" w:rsidRPr="00BB6700">
        <w:rPr>
          <w:lang w:val="ru-RU"/>
        </w:rPr>
        <w:t xml:space="preserve"> («</w:t>
      </w:r>
      <w:r w:rsidR="00BB6700">
        <w:rPr>
          <w:lang w:val="ru-RU"/>
        </w:rPr>
        <w:t>областной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суд</w:t>
      </w:r>
      <w:r w:rsidR="00BB6700" w:rsidRPr="00BB6700">
        <w:rPr>
          <w:lang w:val="ru-RU"/>
        </w:rPr>
        <w:t>»)</w:t>
      </w:r>
      <w:r w:rsidR="009A5934" w:rsidRPr="00BB6700">
        <w:rPr>
          <w:lang w:val="ru-RU"/>
        </w:rPr>
        <w:t>.</w:t>
      </w:r>
    </w:p>
    <w:p w14:paraId="2FD58AD9" w14:textId="77777777" w:rsidR="00C27C6B" w:rsidRPr="004417B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SEQ</w:instrText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level</w:instrText>
      </w:r>
      <w:r w:rsidR="009469FF" w:rsidRPr="0049191B">
        <w:rPr>
          <w:lang w:val="ru-RU"/>
        </w:rPr>
        <w:instrText>0 \*</w:instrText>
      </w:r>
      <w:r w:rsidR="009469FF" w:rsidRPr="00C27C6B">
        <w:rPr>
          <w:lang w:val="en-GB"/>
        </w:rPr>
        <w:instrText>arabic</w:instrText>
      </w:r>
      <w:r w:rsidR="009469F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48</w:t>
      </w:r>
      <w:r w:rsidRPr="00C27C6B">
        <w:rPr>
          <w:lang w:val="en-GB"/>
        </w:rPr>
        <w:fldChar w:fldCharType="end"/>
      </w:r>
      <w:r w:rsidR="009469FF" w:rsidRPr="0049191B">
        <w:rPr>
          <w:lang w:val="ru-RU"/>
        </w:rPr>
        <w:t>.</w:t>
      </w:r>
      <w:r w:rsidR="009469FF" w:rsidRPr="00C27C6B">
        <w:rPr>
          <w:lang w:val="en-GB"/>
        </w:rPr>
        <w:t>  </w:t>
      </w:r>
      <w:r w:rsidR="009A5934" w:rsidRPr="00BB6700">
        <w:rPr>
          <w:lang w:val="ru-RU"/>
        </w:rPr>
        <w:t>13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марта</w:t>
      </w:r>
      <w:r w:rsidR="00BB6700" w:rsidRPr="00BB6700">
        <w:rPr>
          <w:lang w:val="ru-RU"/>
        </w:rPr>
        <w:t xml:space="preserve"> 2013 </w:t>
      </w:r>
      <w:r w:rsidR="00BB6700">
        <w:rPr>
          <w:lang w:val="ru-RU"/>
        </w:rPr>
        <w:t>года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заместитель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Председателя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областного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суда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ответил</w:t>
      </w:r>
      <w:r w:rsidR="00BB6700" w:rsidRPr="00BB6700">
        <w:rPr>
          <w:lang w:val="ru-RU"/>
        </w:rPr>
        <w:t xml:space="preserve">, </w:t>
      </w:r>
      <w:r w:rsidR="00BB6700">
        <w:rPr>
          <w:lang w:val="ru-RU"/>
        </w:rPr>
        <w:t>что апелляционная жалоба не подлеж</w:t>
      </w:r>
      <w:r w:rsidR="007E6F1A">
        <w:rPr>
          <w:lang w:val="ru-RU"/>
        </w:rPr>
        <w:t>ит</w:t>
      </w:r>
      <w:r w:rsidR="00BB6700">
        <w:rPr>
          <w:lang w:val="ru-RU"/>
        </w:rPr>
        <w:t xml:space="preserve"> рассмотрению, так как первый заявитель не являлся участником судебного производства. Кроме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>того</w:t>
      </w:r>
      <w:r w:rsidR="00BB6700" w:rsidRPr="00BB6700">
        <w:rPr>
          <w:lang w:val="ru-RU"/>
        </w:rPr>
        <w:t xml:space="preserve">, </w:t>
      </w:r>
      <w:r w:rsidR="00BB6700">
        <w:rPr>
          <w:lang w:val="ru-RU"/>
        </w:rPr>
        <w:t>указывалось</w:t>
      </w:r>
      <w:r w:rsidR="00BB6700" w:rsidRPr="00BB6700">
        <w:rPr>
          <w:lang w:val="ru-RU"/>
        </w:rPr>
        <w:t xml:space="preserve">, </w:t>
      </w:r>
      <w:r w:rsidR="00BB6700">
        <w:rPr>
          <w:lang w:val="ru-RU"/>
        </w:rPr>
        <w:t>что</w:t>
      </w:r>
      <w:r w:rsidR="00BB6700" w:rsidRPr="00BB6700">
        <w:rPr>
          <w:lang w:val="ru-RU"/>
        </w:rPr>
        <w:t xml:space="preserve"> </w:t>
      </w:r>
      <w:r w:rsidR="00BB6700">
        <w:rPr>
          <w:lang w:val="ru-RU"/>
        </w:rPr>
        <w:t xml:space="preserve">приговор по делу Х не имеет преюдициального значения для дела заявителя; его вина не устанавливалась, он не участвовал в данном разбирательстве и его имя в приговоре не </w:t>
      </w:r>
      <w:r w:rsidR="007E6F1A">
        <w:rPr>
          <w:lang w:val="ru-RU"/>
        </w:rPr>
        <w:t>упоминалось</w:t>
      </w:r>
      <w:r w:rsidR="009A5934" w:rsidRPr="004417B4">
        <w:rPr>
          <w:lang w:val="ru-RU"/>
        </w:rPr>
        <w:t>.</w:t>
      </w:r>
    </w:p>
    <w:p w14:paraId="2E3C7A4E" w14:textId="77777777" w:rsidR="00C14469" w:rsidRPr="00760A00" w:rsidRDefault="00C14469" w:rsidP="00C27C6B">
      <w:pPr>
        <w:pStyle w:val="ECHRHeading2"/>
        <w:rPr>
          <w:lang w:val="ru-RU"/>
        </w:rPr>
      </w:pPr>
      <w:r w:rsidRPr="00C27C6B">
        <w:rPr>
          <w:lang w:val="en-GB"/>
        </w:rPr>
        <w:t>D</w:t>
      </w:r>
      <w:r w:rsidRPr="00760A00">
        <w:rPr>
          <w:lang w:val="ru-RU"/>
        </w:rPr>
        <w:t>.</w:t>
      </w:r>
      <w:r w:rsidRPr="00C27C6B">
        <w:rPr>
          <w:lang w:val="en-GB"/>
        </w:rPr>
        <w:t>  </w:t>
      </w:r>
      <w:r w:rsidR="00760A00" w:rsidRPr="00760A00">
        <w:rPr>
          <w:lang w:val="ru-RU"/>
        </w:rPr>
        <w:t>Судебное разбирательство по делу заявителей и их осуждение</w:t>
      </w:r>
    </w:p>
    <w:p w14:paraId="612CC326" w14:textId="77777777" w:rsidR="00C27C6B" w:rsidRPr="00760A0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SEQ</w:instrText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level</w:instrText>
      </w:r>
      <w:r w:rsidR="009469FF" w:rsidRPr="0049191B">
        <w:rPr>
          <w:lang w:val="ru-RU"/>
        </w:rPr>
        <w:instrText>0 \*</w:instrText>
      </w:r>
      <w:r w:rsidR="009469FF" w:rsidRPr="00C27C6B">
        <w:rPr>
          <w:lang w:val="en-GB"/>
        </w:rPr>
        <w:instrText>arabic</w:instrText>
      </w:r>
      <w:r w:rsidR="009469F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49</w:t>
      </w:r>
      <w:r w:rsidRPr="00C27C6B">
        <w:rPr>
          <w:lang w:val="en-GB"/>
        </w:rPr>
        <w:fldChar w:fldCharType="end"/>
      </w:r>
      <w:r w:rsidR="009469FF" w:rsidRPr="0049191B">
        <w:rPr>
          <w:lang w:val="ru-RU"/>
        </w:rPr>
        <w:t>.</w:t>
      </w:r>
      <w:r w:rsidR="009469FF" w:rsidRPr="00C27C6B">
        <w:rPr>
          <w:lang w:val="en-GB"/>
        </w:rPr>
        <w:t>  </w:t>
      </w:r>
      <w:r w:rsidR="009A5934" w:rsidRPr="00760A00">
        <w:rPr>
          <w:lang w:val="ru-RU"/>
        </w:rPr>
        <w:t>20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марта</w:t>
      </w:r>
      <w:r w:rsidR="00760A00" w:rsidRPr="00760A00">
        <w:rPr>
          <w:lang w:val="ru-RU"/>
        </w:rPr>
        <w:t xml:space="preserve"> 2013 </w:t>
      </w:r>
      <w:r w:rsidR="00760A00">
        <w:rPr>
          <w:lang w:val="ru-RU"/>
        </w:rPr>
        <w:t>года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в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отношении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обоих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заявителей</w:t>
      </w:r>
      <w:r w:rsidR="00760A00" w:rsidRPr="00760A00">
        <w:rPr>
          <w:lang w:val="ru-RU"/>
        </w:rPr>
        <w:t xml:space="preserve"> </w:t>
      </w:r>
      <w:r w:rsidR="00760A00">
        <w:rPr>
          <w:lang w:val="ru-RU"/>
        </w:rPr>
        <w:t>было утверждено обвинительное заключение</w:t>
      </w:r>
      <w:r w:rsidR="009A5934" w:rsidRPr="00760A00">
        <w:rPr>
          <w:lang w:val="ru-RU"/>
        </w:rPr>
        <w:t>.</w:t>
      </w:r>
    </w:p>
    <w:p w14:paraId="0D476738" w14:textId="77777777" w:rsidR="009A5934" w:rsidRPr="007048B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SEQ</w:instrText>
      </w:r>
      <w:r w:rsidR="009469FF" w:rsidRPr="0049191B">
        <w:rPr>
          <w:lang w:val="ru-RU"/>
        </w:rPr>
        <w:instrText xml:space="preserve"> </w:instrText>
      </w:r>
      <w:r w:rsidR="009469FF" w:rsidRPr="00C27C6B">
        <w:rPr>
          <w:lang w:val="en-GB"/>
        </w:rPr>
        <w:instrText>level</w:instrText>
      </w:r>
      <w:r w:rsidR="009469FF" w:rsidRPr="0049191B">
        <w:rPr>
          <w:lang w:val="ru-RU"/>
        </w:rPr>
        <w:instrText>0 \*</w:instrText>
      </w:r>
      <w:r w:rsidR="009469FF" w:rsidRPr="00C27C6B">
        <w:rPr>
          <w:lang w:val="en-GB"/>
        </w:rPr>
        <w:instrText>arabic</w:instrText>
      </w:r>
      <w:r w:rsidR="009469F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50</w:t>
      </w:r>
      <w:r w:rsidRPr="00C27C6B">
        <w:rPr>
          <w:lang w:val="en-GB"/>
        </w:rPr>
        <w:fldChar w:fldCharType="end"/>
      </w:r>
      <w:r w:rsidR="009469FF" w:rsidRPr="0049191B">
        <w:rPr>
          <w:lang w:val="ru-RU"/>
        </w:rPr>
        <w:t>.</w:t>
      </w:r>
      <w:r w:rsidR="009469FF" w:rsidRPr="00C27C6B">
        <w:rPr>
          <w:lang w:val="en-GB"/>
        </w:rPr>
        <w:t>  </w:t>
      </w:r>
      <w:r w:rsidR="009A5934" w:rsidRPr="007048B5">
        <w:rPr>
          <w:lang w:val="ru-RU"/>
        </w:rPr>
        <w:t>3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апреля</w:t>
      </w:r>
      <w:r w:rsidR="00760A00" w:rsidRPr="007048B5">
        <w:rPr>
          <w:lang w:val="ru-RU"/>
        </w:rPr>
        <w:t xml:space="preserve"> 2013 </w:t>
      </w:r>
      <w:r w:rsidR="00760A00">
        <w:rPr>
          <w:lang w:val="ru-RU"/>
        </w:rPr>
        <w:t>года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районный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суд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назначил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заседание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по</w:t>
      </w:r>
      <w:r w:rsidR="00760A00" w:rsidRPr="007048B5">
        <w:rPr>
          <w:lang w:val="ru-RU"/>
        </w:rPr>
        <w:t xml:space="preserve"> </w:t>
      </w:r>
      <w:r w:rsidR="00760A00">
        <w:rPr>
          <w:lang w:val="ru-RU"/>
        </w:rPr>
        <w:t>делу</w:t>
      </w:r>
      <w:r w:rsidR="00760A00" w:rsidRPr="007048B5">
        <w:rPr>
          <w:lang w:val="ru-RU"/>
        </w:rPr>
        <w:t xml:space="preserve"> </w:t>
      </w:r>
      <w:r w:rsidR="007048B5">
        <w:rPr>
          <w:lang w:val="ru-RU"/>
        </w:rPr>
        <w:t>заявителей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на</w:t>
      </w:r>
      <w:r w:rsidR="007048B5" w:rsidRPr="007048B5">
        <w:rPr>
          <w:lang w:val="ru-RU"/>
        </w:rPr>
        <w:t xml:space="preserve"> 13 </w:t>
      </w:r>
      <w:r w:rsidR="007048B5">
        <w:rPr>
          <w:lang w:val="ru-RU"/>
        </w:rPr>
        <w:t>апреля</w:t>
      </w:r>
      <w:r w:rsidR="007048B5" w:rsidRPr="007048B5">
        <w:rPr>
          <w:lang w:val="ru-RU"/>
        </w:rPr>
        <w:t xml:space="preserve"> 2013 </w:t>
      </w:r>
      <w:r w:rsidR="007048B5">
        <w:rPr>
          <w:lang w:val="ru-RU"/>
        </w:rPr>
        <w:t>года</w:t>
      </w:r>
      <w:r w:rsidR="009A5934" w:rsidRPr="007048B5">
        <w:rPr>
          <w:lang w:val="ru-RU"/>
        </w:rPr>
        <w:t>.</w:t>
      </w:r>
    </w:p>
    <w:p w14:paraId="074F7DBA" w14:textId="77777777" w:rsidR="009A5934" w:rsidRPr="007048B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51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9A5934" w:rsidRPr="007048B5">
        <w:rPr>
          <w:lang w:val="ru-RU"/>
        </w:rPr>
        <w:t>10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июня</w:t>
      </w:r>
      <w:r w:rsidR="007048B5" w:rsidRPr="007048B5">
        <w:rPr>
          <w:lang w:val="ru-RU"/>
        </w:rPr>
        <w:t xml:space="preserve"> 2013 </w:t>
      </w:r>
      <w:r w:rsidR="007048B5">
        <w:rPr>
          <w:lang w:val="ru-RU"/>
        </w:rPr>
        <w:t>года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заявители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обратились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районный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суд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с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ходатайством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 xml:space="preserve">об отказе стороне обвинения в </w:t>
      </w:r>
      <w:r w:rsidR="007E6F1A">
        <w:rPr>
          <w:lang w:val="ru-RU"/>
        </w:rPr>
        <w:t>приобщении</w:t>
      </w:r>
      <w:r w:rsidR="007048B5">
        <w:rPr>
          <w:lang w:val="ru-RU"/>
        </w:rPr>
        <w:t xml:space="preserve"> приговора по делу Х в качестве доказательства. 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частности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они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указывали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что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использование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приговора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будет иметь преюдициальное значение для их дела</w:t>
      </w:r>
      <w:r w:rsidR="009A5934" w:rsidRPr="007048B5">
        <w:rPr>
          <w:lang w:val="ru-RU"/>
        </w:rPr>
        <w:t>.</w:t>
      </w:r>
    </w:p>
    <w:p w14:paraId="0F970CC2" w14:textId="77777777" w:rsidR="009A5934" w:rsidRPr="007048B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52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9A5934" w:rsidRPr="007048B5">
        <w:rPr>
          <w:lang w:val="ru-RU"/>
        </w:rPr>
        <w:t>11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июня</w:t>
      </w:r>
      <w:r w:rsidR="007048B5" w:rsidRPr="007048B5">
        <w:rPr>
          <w:lang w:val="ru-RU"/>
        </w:rPr>
        <w:t xml:space="preserve"> 2013 </w:t>
      </w:r>
      <w:r w:rsidR="007048B5">
        <w:rPr>
          <w:lang w:val="ru-RU"/>
        </w:rPr>
        <w:t>года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суд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отказал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удовлетворении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ходатайства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защиты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на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том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основании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что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приговоре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делу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 не рассматривался вопрос о виновности заявителей, а кроме того, их имена не упоминались в тексте приговора</w:t>
      </w:r>
      <w:r w:rsidR="009A5934" w:rsidRPr="007048B5">
        <w:rPr>
          <w:lang w:val="ru-RU"/>
        </w:rPr>
        <w:t>.</w:t>
      </w:r>
    </w:p>
    <w:p w14:paraId="30D12D31" w14:textId="77777777" w:rsidR="009A5934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53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7048B5">
        <w:rPr>
          <w:lang w:val="ru-RU"/>
        </w:rPr>
        <w:t>В ходе заседания Х был вызван в суд и допрошен в качестве свидетеля. Сначала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его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допросила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сторона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обвинения</w:t>
      </w:r>
      <w:r w:rsidR="007048B5" w:rsidRPr="007048B5">
        <w:rPr>
          <w:lang w:val="ru-RU"/>
        </w:rPr>
        <w:t>.</w:t>
      </w:r>
      <w:r w:rsidR="007048B5">
        <w:rPr>
          <w:lang w:val="ru-RU"/>
        </w:rPr>
        <w:t xml:space="preserve"> Сразу после допрос</w:t>
      </w:r>
      <w:r w:rsidR="00A5105E">
        <w:rPr>
          <w:lang w:val="ru-RU"/>
        </w:rPr>
        <w:t>а</w:t>
      </w:r>
      <w:r w:rsidR="007048B5">
        <w:rPr>
          <w:lang w:val="ru-RU"/>
        </w:rPr>
        <w:t xml:space="preserve"> прокурор ходатайствовал об оглашении его показаний, данных в ходе предварительного следствия</w:t>
      </w:r>
      <w:r w:rsidR="00A5105E">
        <w:rPr>
          <w:lang w:val="ru-RU"/>
        </w:rPr>
        <w:t>,</w:t>
      </w:r>
      <w:r w:rsidR="007048B5">
        <w:rPr>
          <w:lang w:val="ru-RU"/>
        </w:rPr>
        <w:t xml:space="preserve"> на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том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основании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что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lastRenderedPageBreak/>
        <w:t>свидетель не мог вспомнить определённые детали и противоречиво отвечал на ряд вопросов. Заявители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возражали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против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оглашения</w:t>
      </w:r>
      <w:r w:rsidR="007048B5" w:rsidRPr="007048B5">
        <w:rPr>
          <w:lang w:val="ru-RU"/>
        </w:rPr>
        <w:t xml:space="preserve"> </w:t>
      </w:r>
      <w:r w:rsidR="00440839">
        <w:rPr>
          <w:lang w:val="ru-RU"/>
        </w:rPr>
        <w:t xml:space="preserve">показаний </w:t>
      </w:r>
      <w:r w:rsidR="007048B5">
        <w:rPr>
          <w:lang w:val="ru-RU"/>
        </w:rPr>
        <w:t>на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том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основании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что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ходе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следствия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давал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показания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в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качестве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обвиняемого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в то время как обвиняемый имеет право на дачу заведомо ложных показаний и не несёт за это ответственности. Кроме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того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оглашение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предшествующих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показаний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Х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тем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более</w:t>
      </w:r>
      <w:r w:rsidR="007048B5" w:rsidRPr="007048B5">
        <w:rPr>
          <w:lang w:val="ru-RU"/>
        </w:rPr>
        <w:t xml:space="preserve"> </w:t>
      </w:r>
      <w:r w:rsidR="007048B5">
        <w:rPr>
          <w:lang w:val="ru-RU"/>
        </w:rPr>
        <w:t>полностью</w:t>
      </w:r>
      <w:r w:rsidR="007048B5" w:rsidRPr="007048B5">
        <w:rPr>
          <w:lang w:val="ru-RU"/>
        </w:rPr>
        <w:t xml:space="preserve">, </w:t>
      </w:r>
      <w:r w:rsidR="007048B5">
        <w:rPr>
          <w:lang w:val="ru-RU"/>
        </w:rPr>
        <w:t>помешает его допросу стороной защиты, поскольку таким образом свидетелю напомнят «правильную» версию событий, которой он придерживался в ходе судебного разбирательства по своему делу, но не мог вспомнить на суде по делу заявителей. Суд отклонил данн</w:t>
      </w:r>
      <w:r w:rsidR="00440839">
        <w:rPr>
          <w:lang w:val="ru-RU"/>
        </w:rPr>
        <w:t>ые возражения</w:t>
      </w:r>
      <w:r w:rsidR="007048B5">
        <w:rPr>
          <w:lang w:val="ru-RU"/>
        </w:rPr>
        <w:t xml:space="preserve"> и принял решение об оглашении показаний, данных Х во время следствия. </w:t>
      </w:r>
      <w:r w:rsidR="008B1A1F">
        <w:rPr>
          <w:lang w:val="ru-RU"/>
        </w:rPr>
        <w:t>После этого Х был допрошен стороной защиты</w:t>
      </w:r>
      <w:r w:rsidR="009A5934" w:rsidRPr="0049191B">
        <w:rPr>
          <w:lang w:val="ru-RU"/>
        </w:rPr>
        <w:t>.</w:t>
      </w:r>
    </w:p>
    <w:p w14:paraId="63BF8BE9" w14:textId="77777777" w:rsidR="009A5934" w:rsidRPr="008B1A1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54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8B1A1F">
        <w:rPr>
          <w:lang w:val="ru-RU"/>
        </w:rPr>
        <w:t>Кроме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того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вопреки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возражениям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заявителей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суд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принял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решение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об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оглашении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показаний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г</w:t>
      </w:r>
      <w:r w:rsidR="008B1A1F" w:rsidRPr="008B1A1F">
        <w:rPr>
          <w:lang w:val="ru-RU"/>
        </w:rPr>
        <w:t>-</w:t>
      </w:r>
      <w:r w:rsidR="008B1A1F">
        <w:rPr>
          <w:lang w:val="ru-RU"/>
        </w:rPr>
        <w:t>жи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Б</w:t>
      </w:r>
      <w:r w:rsidR="008B1A1F" w:rsidRPr="008B1A1F">
        <w:rPr>
          <w:lang w:val="ru-RU"/>
        </w:rPr>
        <w:t xml:space="preserve">. </w:t>
      </w:r>
      <w:r w:rsidR="008B1A1F">
        <w:rPr>
          <w:lang w:val="ru-RU"/>
        </w:rPr>
        <w:t>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ещё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шести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свидетелей</w:t>
      </w:r>
      <w:r w:rsidR="008B1A1F" w:rsidRPr="008B1A1F">
        <w:rPr>
          <w:lang w:val="ru-RU"/>
        </w:rPr>
        <w:t>.</w:t>
      </w:r>
      <w:r w:rsidR="008B1A1F">
        <w:rPr>
          <w:lang w:val="ru-RU"/>
        </w:rPr>
        <w:t xml:space="preserve"> Сначала каждый из этих свидетелей был допрошен стороной обвинения, потом в их присутствии были оглашены предшествующие показания, и только после этого их могла допросить сторона защиты</w:t>
      </w:r>
      <w:r w:rsidR="009A5934" w:rsidRPr="008B1A1F">
        <w:rPr>
          <w:lang w:val="ru-RU"/>
        </w:rPr>
        <w:t>.</w:t>
      </w:r>
    </w:p>
    <w:p w14:paraId="4667650D" w14:textId="77777777" w:rsidR="00C27C6B" w:rsidRPr="008B1A1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55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9A5934" w:rsidRPr="008B1A1F">
        <w:rPr>
          <w:lang w:val="ru-RU"/>
        </w:rPr>
        <w:t>10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июня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</w:t>
      </w:r>
      <w:r w:rsidR="008B1A1F" w:rsidRPr="008B1A1F">
        <w:rPr>
          <w:lang w:val="ru-RU"/>
        </w:rPr>
        <w:t xml:space="preserve"> 2 </w:t>
      </w:r>
      <w:r w:rsidR="008B1A1F">
        <w:rPr>
          <w:lang w:val="ru-RU"/>
        </w:rPr>
        <w:t>июля</w:t>
      </w:r>
      <w:r w:rsidR="008B1A1F" w:rsidRPr="008B1A1F">
        <w:rPr>
          <w:lang w:val="ru-RU"/>
        </w:rPr>
        <w:t xml:space="preserve"> 2013 </w:t>
      </w:r>
      <w:r w:rsidR="008B1A1F">
        <w:rPr>
          <w:lang w:val="ru-RU"/>
        </w:rPr>
        <w:t>года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заявителям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было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отказано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отводе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председательствующего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судьи</w:t>
      </w:r>
      <w:r w:rsidR="009A5934" w:rsidRPr="008B1A1F">
        <w:rPr>
          <w:lang w:val="ru-RU"/>
        </w:rPr>
        <w:t>.</w:t>
      </w:r>
    </w:p>
    <w:p w14:paraId="079C83C9" w14:textId="77777777" w:rsidR="009A5934" w:rsidRPr="008032D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56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9A5934" w:rsidRPr="008B1A1F">
        <w:rPr>
          <w:lang w:val="ru-RU"/>
        </w:rPr>
        <w:t>11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июня</w:t>
      </w:r>
      <w:r w:rsidR="008B1A1F" w:rsidRPr="008B1A1F">
        <w:rPr>
          <w:lang w:val="ru-RU"/>
        </w:rPr>
        <w:t xml:space="preserve"> 2013 </w:t>
      </w:r>
      <w:r w:rsidR="008B1A1F">
        <w:rPr>
          <w:lang w:val="ru-RU"/>
        </w:rPr>
        <w:t>года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суд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отказал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заявителям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удовлетворении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ходатайства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признании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качестве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недопустимого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доказательства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 xml:space="preserve">аудиозаписей телефонных переговоров заявителей. </w:t>
      </w:r>
      <w:r w:rsidR="008B1A1F" w:rsidRPr="008032D4">
        <w:rPr>
          <w:lang w:val="ru-RU"/>
        </w:rPr>
        <w:t xml:space="preserve">3 </w:t>
      </w:r>
      <w:r w:rsidR="008B1A1F">
        <w:rPr>
          <w:lang w:val="ru-RU"/>
        </w:rPr>
        <w:t>июля</w:t>
      </w:r>
      <w:r w:rsidR="008B1A1F" w:rsidRPr="008032D4">
        <w:rPr>
          <w:lang w:val="ru-RU"/>
        </w:rPr>
        <w:t xml:space="preserve"> 2013 </w:t>
      </w:r>
      <w:r w:rsidR="008B1A1F">
        <w:rPr>
          <w:lang w:val="ru-RU"/>
        </w:rPr>
        <w:t>года</w:t>
      </w:r>
      <w:r w:rsidR="008B1A1F" w:rsidRPr="008032D4">
        <w:rPr>
          <w:lang w:val="ru-RU"/>
        </w:rPr>
        <w:t xml:space="preserve"> </w:t>
      </w:r>
      <w:r w:rsidR="008B1A1F">
        <w:rPr>
          <w:lang w:val="ru-RU"/>
        </w:rPr>
        <w:t>суд</w:t>
      </w:r>
      <w:r w:rsidR="008B1A1F" w:rsidRPr="008032D4">
        <w:rPr>
          <w:lang w:val="ru-RU"/>
        </w:rPr>
        <w:t xml:space="preserve"> </w:t>
      </w:r>
      <w:r w:rsidR="00190174">
        <w:rPr>
          <w:lang w:val="ru-RU"/>
        </w:rPr>
        <w:t>приобщил</w:t>
      </w:r>
      <w:r w:rsidR="008B1A1F" w:rsidRPr="008032D4">
        <w:rPr>
          <w:lang w:val="ru-RU"/>
        </w:rPr>
        <w:t xml:space="preserve"> </w:t>
      </w:r>
      <w:r w:rsidR="008B1A1F">
        <w:rPr>
          <w:lang w:val="ru-RU"/>
        </w:rPr>
        <w:t>данные</w:t>
      </w:r>
      <w:r w:rsidR="008B1A1F" w:rsidRPr="008032D4">
        <w:rPr>
          <w:lang w:val="ru-RU"/>
        </w:rPr>
        <w:t xml:space="preserve"> </w:t>
      </w:r>
      <w:r w:rsidR="008B1A1F">
        <w:rPr>
          <w:lang w:val="ru-RU"/>
        </w:rPr>
        <w:t>доказательства</w:t>
      </w:r>
      <w:r w:rsidR="008B1A1F" w:rsidRPr="008032D4">
        <w:rPr>
          <w:lang w:val="ru-RU"/>
        </w:rPr>
        <w:t xml:space="preserve"> </w:t>
      </w:r>
      <w:r w:rsidR="008032D4">
        <w:rPr>
          <w:lang w:val="ru-RU"/>
        </w:rPr>
        <w:t>к материалам дела</w:t>
      </w:r>
      <w:r w:rsidR="009A5934" w:rsidRPr="008032D4">
        <w:rPr>
          <w:lang w:val="ru-RU"/>
        </w:rPr>
        <w:t>.</w:t>
      </w:r>
    </w:p>
    <w:p w14:paraId="1A786441" w14:textId="77777777" w:rsidR="009A5934" w:rsidRPr="008B1A1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SEQ</w:instrText>
      </w:r>
      <w:r w:rsidR="0040477C" w:rsidRPr="0049191B">
        <w:rPr>
          <w:lang w:val="ru-RU"/>
        </w:rPr>
        <w:instrText xml:space="preserve"> </w:instrText>
      </w:r>
      <w:r w:rsidR="0040477C" w:rsidRPr="00C27C6B">
        <w:rPr>
          <w:lang w:val="en-GB"/>
        </w:rPr>
        <w:instrText>level</w:instrText>
      </w:r>
      <w:r w:rsidR="0040477C" w:rsidRPr="0049191B">
        <w:rPr>
          <w:lang w:val="ru-RU"/>
        </w:rPr>
        <w:instrText>0 \*</w:instrText>
      </w:r>
      <w:r w:rsidR="0040477C" w:rsidRPr="00C27C6B">
        <w:rPr>
          <w:lang w:val="en-GB"/>
        </w:rPr>
        <w:instrText>arabic</w:instrText>
      </w:r>
      <w:r w:rsidR="0040477C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57</w:t>
      </w:r>
      <w:r w:rsidRPr="00C27C6B">
        <w:rPr>
          <w:lang w:val="en-GB"/>
        </w:rPr>
        <w:fldChar w:fldCharType="end"/>
      </w:r>
      <w:r w:rsidR="0040477C" w:rsidRPr="0049191B">
        <w:rPr>
          <w:lang w:val="ru-RU"/>
        </w:rPr>
        <w:t>.</w:t>
      </w:r>
      <w:r w:rsidR="0040477C" w:rsidRPr="00C27C6B">
        <w:rPr>
          <w:lang w:val="en-GB"/>
        </w:rPr>
        <w:t>  </w:t>
      </w:r>
      <w:r w:rsidR="009A5934" w:rsidRPr="008B1A1F">
        <w:rPr>
          <w:lang w:val="ru-RU"/>
        </w:rPr>
        <w:t>18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июня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</w:t>
      </w:r>
      <w:r w:rsidR="008B1A1F" w:rsidRPr="008B1A1F">
        <w:rPr>
          <w:lang w:val="ru-RU"/>
        </w:rPr>
        <w:t xml:space="preserve"> 2 </w:t>
      </w:r>
      <w:r w:rsidR="008B1A1F">
        <w:rPr>
          <w:lang w:val="ru-RU"/>
        </w:rPr>
        <w:t>июля</w:t>
      </w:r>
      <w:r w:rsidR="008B1A1F" w:rsidRPr="008B1A1F">
        <w:rPr>
          <w:lang w:val="ru-RU"/>
        </w:rPr>
        <w:t xml:space="preserve"> 2013 </w:t>
      </w:r>
      <w:r w:rsidR="008B1A1F">
        <w:rPr>
          <w:lang w:val="ru-RU"/>
        </w:rPr>
        <w:t>года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суд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отклонил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ходатайства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заявителей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вызове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допросе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качестве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свидетелей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г</w:t>
      </w:r>
      <w:r w:rsidR="008B1A1F" w:rsidRPr="008B1A1F">
        <w:rPr>
          <w:lang w:val="ru-RU"/>
        </w:rPr>
        <w:t>-</w:t>
      </w:r>
      <w:r w:rsidR="008B1A1F">
        <w:rPr>
          <w:lang w:val="ru-RU"/>
        </w:rPr>
        <w:t>на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А</w:t>
      </w:r>
      <w:r w:rsidR="008B1A1F" w:rsidRPr="008B1A1F">
        <w:rPr>
          <w:lang w:val="ru-RU"/>
        </w:rPr>
        <w:t xml:space="preserve">., </w:t>
      </w:r>
      <w:r w:rsidR="008B1A1F">
        <w:rPr>
          <w:lang w:val="ru-RU"/>
        </w:rPr>
        <w:t>главы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Департамента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лесного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хозяйства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Кировской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области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г</w:t>
      </w:r>
      <w:r w:rsidR="008B1A1F" w:rsidRPr="008B1A1F">
        <w:rPr>
          <w:lang w:val="ru-RU"/>
        </w:rPr>
        <w:t>-</w:t>
      </w:r>
      <w:r w:rsidR="008B1A1F">
        <w:rPr>
          <w:lang w:val="ru-RU"/>
        </w:rPr>
        <w:t>на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К</w:t>
      </w:r>
      <w:r w:rsidR="008B1A1F" w:rsidRPr="008B1A1F">
        <w:rPr>
          <w:lang w:val="ru-RU"/>
        </w:rPr>
        <w:t xml:space="preserve">., </w:t>
      </w:r>
      <w:r w:rsidR="008B1A1F">
        <w:rPr>
          <w:lang w:val="ru-RU"/>
        </w:rPr>
        <w:t>заместителя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главы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Департамента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лесного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хозяйства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Кировской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области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семи менеджеров ВЛК, которые были допрошены в ходе следствия, а также трёх экспертов</w:t>
      </w:r>
      <w:r w:rsidR="000B4085" w:rsidRPr="008B1A1F">
        <w:rPr>
          <w:lang w:val="ru-RU"/>
        </w:rPr>
        <w:t>.</w:t>
      </w:r>
    </w:p>
    <w:p w14:paraId="17AAC7DD" w14:textId="77777777" w:rsidR="009A5934" w:rsidRPr="008B1A1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529FF" w:rsidRPr="0049191B">
        <w:rPr>
          <w:lang w:val="ru-RU"/>
        </w:rPr>
        <w:instrText xml:space="preserve"> </w:instrText>
      </w:r>
      <w:r w:rsidR="00D529FF" w:rsidRPr="00C27C6B">
        <w:rPr>
          <w:lang w:val="en-GB"/>
        </w:rPr>
        <w:instrText>SEQ</w:instrText>
      </w:r>
      <w:r w:rsidR="00D529FF" w:rsidRPr="0049191B">
        <w:rPr>
          <w:lang w:val="ru-RU"/>
        </w:rPr>
        <w:instrText xml:space="preserve"> </w:instrText>
      </w:r>
      <w:r w:rsidR="00D529FF" w:rsidRPr="00C27C6B">
        <w:rPr>
          <w:lang w:val="en-GB"/>
        </w:rPr>
        <w:instrText>level</w:instrText>
      </w:r>
      <w:r w:rsidR="00D529FF" w:rsidRPr="0049191B">
        <w:rPr>
          <w:lang w:val="ru-RU"/>
        </w:rPr>
        <w:instrText>0 \*</w:instrText>
      </w:r>
      <w:r w:rsidR="00D529FF" w:rsidRPr="00C27C6B">
        <w:rPr>
          <w:lang w:val="en-GB"/>
        </w:rPr>
        <w:instrText>arabic</w:instrText>
      </w:r>
      <w:r w:rsidR="00D529FF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58</w:t>
      </w:r>
      <w:r w:rsidRPr="00C27C6B">
        <w:rPr>
          <w:lang w:val="en-GB"/>
        </w:rPr>
        <w:fldChar w:fldCharType="end"/>
      </w:r>
      <w:r w:rsidR="00D529FF" w:rsidRPr="0049191B">
        <w:rPr>
          <w:lang w:val="ru-RU"/>
        </w:rPr>
        <w:t>.</w:t>
      </w:r>
      <w:r w:rsidR="00D529FF" w:rsidRPr="00C27C6B">
        <w:rPr>
          <w:lang w:val="en-GB"/>
        </w:rPr>
        <w:t>  </w:t>
      </w:r>
      <w:r w:rsidR="009A5934" w:rsidRPr="008B1A1F">
        <w:rPr>
          <w:lang w:val="ru-RU"/>
        </w:rPr>
        <w:t xml:space="preserve">2 </w:t>
      </w:r>
      <w:r w:rsidR="008B1A1F">
        <w:rPr>
          <w:lang w:val="ru-RU"/>
        </w:rPr>
        <w:t>и</w:t>
      </w:r>
      <w:r w:rsidR="009A5934" w:rsidRPr="008B1A1F">
        <w:rPr>
          <w:lang w:val="ru-RU"/>
        </w:rPr>
        <w:t xml:space="preserve"> 3 </w:t>
      </w:r>
      <w:r w:rsidR="008B1A1F">
        <w:rPr>
          <w:lang w:val="ru-RU"/>
        </w:rPr>
        <w:t>июля</w:t>
      </w:r>
      <w:r w:rsidR="009A5934" w:rsidRPr="008B1A1F">
        <w:rPr>
          <w:lang w:val="ru-RU"/>
        </w:rPr>
        <w:t xml:space="preserve"> 2013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г</w:t>
      </w:r>
      <w:r w:rsidR="008B1A1F" w:rsidRPr="008B1A1F">
        <w:rPr>
          <w:lang w:val="ru-RU"/>
        </w:rPr>
        <w:t xml:space="preserve">. </w:t>
      </w:r>
      <w:r w:rsidR="008B1A1F">
        <w:rPr>
          <w:lang w:val="ru-RU"/>
        </w:rPr>
        <w:t>суд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отказал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удовлетворении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ходатайства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заявителей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об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истребовании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следующих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доказательств</w:t>
      </w:r>
      <w:r w:rsidR="008B1A1F" w:rsidRPr="008B1A1F">
        <w:rPr>
          <w:lang w:val="ru-RU"/>
        </w:rPr>
        <w:t xml:space="preserve">: </w:t>
      </w:r>
      <w:r w:rsidR="008B1A1F">
        <w:rPr>
          <w:lang w:val="ru-RU"/>
        </w:rPr>
        <w:t>дела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банкротстве</w:t>
      </w:r>
      <w:r w:rsidR="008B1A1F" w:rsidRPr="008B1A1F">
        <w:rPr>
          <w:lang w:val="ru-RU"/>
        </w:rPr>
        <w:t xml:space="preserve"> </w:t>
      </w:r>
      <w:proofErr w:type="spellStart"/>
      <w:r w:rsidR="008B1A1F">
        <w:rPr>
          <w:lang w:val="ru-RU"/>
        </w:rPr>
        <w:t>Кировлеса</w:t>
      </w:r>
      <w:proofErr w:type="spellEnd"/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финансовой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отчётности</w:t>
      </w:r>
      <w:r w:rsidR="008B1A1F" w:rsidRPr="008B1A1F">
        <w:rPr>
          <w:lang w:val="ru-RU"/>
        </w:rPr>
        <w:t xml:space="preserve"> </w:t>
      </w:r>
      <w:proofErr w:type="spellStart"/>
      <w:r w:rsidR="008B1A1F">
        <w:rPr>
          <w:lang w:val="ru-RU"/>
        </w:rPr>
        <w:t>Кировлеса</w:t>
      </w:r>
      <w:proofErr w:type="spellEnd"/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утверждённых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минимальных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цен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на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лесопродукцию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всех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звуковых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файлов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телефонных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переговоров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заявителей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материалов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уголовного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дела</w:t>
      </w:r>
      <w:r w:rsidR="008B1A1F" w:rsidRPr="008B1A1F">
        <w:rPr>
          <w:lang w:val="ru-RU"/>
        </w:rPr>
        <w:t xml:space="preserve">, </w:t>
      </w:r>
      <w:r w:rsidR="008B1A1F">
        <w:rPr>
          <w:lang w:val="ru-RU"/>
        </w:rPr>
        <w:t>возбуждённого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в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отношении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>Х</w:t>
      </w:r>
      <w:r w:rsidR="008B1A1F" w:rsidRPr="008B1A1F">
        <w:rPr>
          <w:lang w:val="ru-RU"/>
        </w:rPr>
        <w:t xml:space="preserve"> </w:t>
      </w:r>
      <w:r w:rsidR="008B1A1F">
        <w:rPr>
          <w:lang w:val="ru-RU"/>
        </w:rPr>
        <w:t xml:space="preserve">12 января 2011 года, а также уголовного дела, связанного с осуждением Х по делу </w:t>
      </w:r>
      <w:proofErr w:type="spellStart"/>
      <w:r w:rsidR="008B1A1F">
        <w:rPr>
          <w:lang w:val="ru-RU"/>
        </w:rPr>
        <w:t>Кировлеса</w:t>
      </w:r>
      <w:proofErr w:type="spellEnd"/>
      <w:r w:rsidR="009A5934" w:rsidRPr="008B1A1F">
        <w:rPr>
          <w:lang w:val="ru-RU"/>
        </w:rPr>
        <w:t>.</w:t>
      </w:r>
    </w:p>
    <w:p w14:paraId="0DC2303F" w14:textId="77777777" w:rsidR="009A5934" w:rsidRPr="00463F5C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SEQ</w:instrText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level</w:instrText>
      </w:r>
      <w:r w:rsidR="00292D76" w:rsidRPr="0049191B">
        <w:rPr>
          <w:lang w:val="ru-RU"/>
        </w:rPr>
        <w:instrText>0 \*</w:instrText>
      </w:r>
      <w:r w:rsidR="00292D76" w:rsidRPr="00C27C6B">
        <w:rPr>
          <w:lang w:val="en-GB"/>
        </w:rPr>
        <w:instrText>arabic</w:instrText>
      </w:r>
      <w:r w:rsidR="00292D76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59</w:t>
      </w:r>
      <w:r w:rsidRPr="00C27C6B">
        <w:rPr>
          <w:lang w:val="en-GB"/>
        </w:rPr>
        <w:fldChar w:fldCharType="end"/>
      </w:r>
      <w:r w:rsidR="00292D76" w:rsidRPr="0049191B">
        <w:rPr>
          <w:lang w:val="ru-RU"/>
        </w:rPr>
        <w:t>.</w:t>
      </w:r>
      <w:r w:rsidR="00292D76" w:rsidRPr="00C27C6B">
        <w:rPr>
          <w:lang w:val="en-GB"/>
        </w:rPr>
        <w:t>  </w:t>
      </w:r>
      <w:r w:rsidR="009A5934" w:rsidRPr="00463F5C">
        <w:rPr>
          <w:lang w:val="ru-RU"/>
        </w:rPr>
        <w:t>3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июля</w:t>
      </w:r>
      <w:r w:rsidR="008032D4" w:rsidRPr="00463F5C">
        <w:rPr>
          <w:lang w:val="ru-RU"/>
        </w:rPr>
        <w:t xml:space="preserve"> 2013 </w:t>
      </w:r>
      <w:r w:rsidR="008032D4">
        <w:rPr>
          <w:lang w:val="ru-RU"/>
        </w:rPr>
        <w:t>года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по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ходатайству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заявителей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суд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приобщил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к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материалам</w:t>
      </w:r>
      <w:r w:rsidR="008032D4" w:rsidRPr="00463F5C">
        <w:rPr>
          <w:lang w:val="ru-RU"/>
        </w:rPr>
        <w:t xml:space="preserve"> </w:t>
      </w:r>
      <w:r w:rsidR="008032D4">
        <w:rPr>
          <w:lang w:val="ru-RU"/>
        </w:rPr>
        <w:t>дела</w:t>
      </w:r>
      <w:r w:rsidR="008032D4" w:rsidRPr="00463F5C">
        <w:rPr>
          <w:lang w:val="ru-RU"/>
        </w:rPr>
        <w:t xml:space="preserve"> </w:t>
      </w:r>
      <w:r w:rsidR="00463F5C">
        <w:rPr>
          <w:lang w:val="ru-RU"/>
        </w:rPr>
        <w:t>заключение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специалиста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том</w:t>
      </w:r>
      <w:r w:rsidR="00463F5C" w:rsidRPr="00463F5C">
        <w:rPr>
          <w:lang w:val="ru-RU"/>
        </w:rPr>
        <w:t xml:space="preserve">, </w:t>
      </w:r>
      <w:r w:rsidR="00463F5C">
        <w:rPr>
          <w:lang w:val="ru-RU"/>
        </w:rPr>
        <w:t>что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ВЛК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приобретало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продукцию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у</w:t>
      </w:r>
      <w:r w:rsidR="00463F5C" w:rsidRPr="00463F5C">
        <w:rPr>
          <w:lang w:val="ru-RU"/>
        </w:rPr>
        <w:t xml:space="preserve"> </w:t>
      </w:r>
      <w:proofErr w:type="spellStart"/>
      <w:r w:rsidR="00463F5C">
        <w:rPr>
          <w:lang w:val="ru-RU"/>
        </w:rPr>
        <w:t>Кировлеса</w:t>
      </w:r>
      <w:proofErr w:type="spellEnd"/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ценам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выше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среднерыночных</w:t>
      </w:r>
      <w:r w:rsidR="00463F5C" w:rsidRPr="00463F5C">
        <w:rPr>
          <w:lang w:val="ru-RU"/>
        </w:rPr>
        <w:t xml:space="preserve">. </w:t>
      </w:r>
      <w:r w:rsidR="00463F5C">
        <w:rPr>
          <w:lang w:val="ru-RU"/>
        </w:rPr>
        <w:t>В тот же день суд отказал в удовлетворении ходатайства заявителей о проведении финансово-экономической и товароведческой экспертизы</w:t>
      </w:r>
      <w:r w:rsidR="009A5934" w:rsidRPr="00463F5C">
        <w:rPr>
          <w:lang w:val="ru-RU"/>
        </w:rPr>
        <w:t>.</w:t>
      </w:r>
    </w:p>
    <w:p w14:paraId="6DC194E2" w14:textId="77777777" w:rsidR="009A5934" w:rsidRPr="00463F5C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SEQ</w:instrText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level</w:instrText>
      </w:r>
      <w:r w:rsidR="00292D76" w:rsidRPr="0049191B">
        <w:rPr>
          <w:lang w:val="ru-RU"/>
        </w:rPr>
        <w:instrText>0 \*</w:instrText>
      </w:r>
      <w:r w:rsidR="00292D76" w:rsidRPr="00C27C6B">
        <w:rPr>
          <w:lang w:val="en-GB"/>
        </w:rPr>
        <w:instrText>arabic</w:instrText>
      </w:r>
      <w:r w:rsidR="00292D76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60</w:t>
      </w:r>
      <w:r w:rsidRPr="00C27C6B">
        <w:rPr>
          <w:lang w:val="en-GB"/>
        </w:rPr>
        <w:fldChar w:fldCharType="end"/>
      </w:r>
      <w:r w:rsidR="00292D76" w:rsidRPr="0049191B">
        <w:rPr>
          <w:lang w:val="ru-RU"/>
        </w:rPr>
        <w:t>.</w:t>
      </w:r>
      <w:r w:rsidR="00292D76" w:rsidRPr="00C27C6B">
        <w:rPr>
          <w:lang w:val="en-GB"/>
        </w:rPr>
        <w:t>  </w:t>
      </w:r>
      <w:r w:rsidR="009A5934" w:rsidRPr="00463F5C">
        <w:rPr>
          <w:lang w:val="ru-RU"/>
        </w:rPr>
        <w:t>17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июля</w:t>
      </w:r>
      <w:r w:rsidR="00463F5C" w:rsidRPr="00463F5C">
        <w:rPr>
          <w:lang w:val="ru-RU"/>
        </w:rPr>
        <w:t xml:space="preserve"> 2013 </w:t>
      </w:r>
      <w:r w:rsidR="00463F5C">
        <w:rPr>
          <w:lang w:val="ru-RU"/>
        </w:rPr>
        <w:t>года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первый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заявитель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был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зарегистрирован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кандидатом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на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выборах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мэра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Москвы</w:t>
      </w:r>
      <w:r w:rsidR="009A5934" w:rsidRPr="00463F5C">
        <w:rPr>
          <w:lang w:val="ru-RU"/>
        </w:rPr>
        <w:t>.</w:t>
      </w:r>
    </w:p>
    <w:p w14:paraId="3679A48D" w14:textId="77777777" w:rsidR="009A5934" w:rsidRPr="00C27C6B" w:rsidRDefault="00AA2ED4" w:rsidP="00C27C6B">
      <w:pPr>
        <w:pStyle w:val="ECHRPara"/>
        <w:rPr>
          <w:lang w:val="en-GB"/>
        </w:rPr>
      </w:pPr>
      <w:r w:rsidRPr="00C27C6B">
        <w:rPr>
          <w:lang w:val="en-GB"/>
        </w:rPr>
        <w:lastRenderedPageBreak/>
        <w:fldChar w:fldCharType="begin"/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SEQ</w:instrText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level</w:instrText>
      </w:r>
      <w:r w:rsidR="00292D76" w:rsidRPr="0049191B">
        <w:rPr>
          <w:lang w:val="ru-RU"/>
        </w:rPr>
        <w:instrText>0 \*</w:instrText>
      </w:r>
      <w:r w:rsidR="00292D76" w:rsidRPr="00C27C6B">
        <w:rPr>
          <w:lang w:val="en-GB"/>
        </w:rPr>
        <w:instrText>arabic</w:instrText>
      </w:r>
      <w:r w:rsidR="00292D76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61</w:t>
      </w:r>
      <w:r w:rsidRPr="00C27C6B">
        <w:rPr>
          <w:lang w:val="en-GB"/>
        </w:rPr>
        <w:fldChar w:fldCharType="end"/>
      </w:r>
      <w:r w:rsidR="00292D76" w:rsidRPr="0049191B">
        <w:rPr>
          <w:lang w:val="ru-RU"/>
        </w:rPr>
        <w:t>.</w:t>
      </w:r>
      <w:r w:rsidR="00292D76" w:rsidRPr="00C27C6B">
        <w:rPr>
          <w:lang w:val="en-GB"/>
        </w:rPr>
        <w:t>  </w:t>
      </w:r>
      <w:r w:rsidR="009A5934" w:rsidRPr="00463F5C">
        <w:rPr>
          <w:lang w:val="ru-RU"/>
        </w:rPr>
        <w:t>18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июля</w:t>
      </w:r>
      <w:r w:rsidR="00463F5C" w:rsidRPr="00463F5C">
        <w:rPr>
          <w:lang w:val="ru-RU"/>
        </w:rPr>
        <w:t xml:space="preserve"> 2013 </w:t>
      </w:r>
      <w:r w:rsidR="00463F5C">
        <w:rPr>
          <w:lang w:val="ru-RU"/>
        </w:rPr>
        <w:t>года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районный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суд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вынес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приговор</w:t>
      </w:r>
      <w:r w:rsidR="00463F5C" w:rsidRPr="00463F5C">
        <w:rPr>
          <w:lang w:val="ru-RU"/>
        </w:rPr>
        <w:t xml:space="preserve">, </w:t>
      </w:r>
      <w:r w:rsidR="00463F5C">
        <w:rPr>
          <w:lang w:val="ru-RU"/>
        </w:rPr>
        <w:t>которым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признал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первого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заявителя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виновным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организации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растраты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особо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крупном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размере</w:t>
      </w:r>
      <w:r w:rsidR="00463F5C" w:rsidRPr="00463F5C">
        <w:rPr>
          <w:lang w:val="ru-RU"/>
        </w:rPr>
        <w:t xml:space="preserve">, </w:t>
      </w:r>
      <w:r w:rsidR="00463F5C">
        <w:rPr>
          <w:lang w:val="ru-RU"/>
        </w:rPr>
        <w:t>а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второго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заявителя</w:t>
      </w:r>
      <w:r w:rsidR="00463F5C" w:rsidRPr="00463F5C">
        <w:rPr>
          <w:lang w:val="ru-RU"/>
        </w:rPr>
        <w:t xml:space="preserve"> – </w:t>
      </w:r>
      <w:r w:rsidR="00463F5C">
        <w:rPr>
          <w:lang w:val="ru-RU"/>
        </w:rPr>
        <w:t>в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пособничестве</w:t>
      </w:r>
      <w:r w:rsidR="00463F5C" w:rsidRPr="00463F5C">
        <w:rPr>
          <w:lang w:val="ru-RU"/>
        </w:rPr>
        <w:t xml:space="preserve"> </w:t>
      </w:r>
      <w:r w:rsidR="00463F5C">
        <w:rPr>
          <w:lang w:val="ru-RU"/>
        </w:rPr>
        <w:t>в данном преступлении. В основу приговора суд положил показания Х, данные в суде и на следствии. Кроме того, суд использовал показания сорока четырёх свидетелей</w:t>
      </w:r>
      <w:r w:rsidR="00190174">
        <w:rPr>
          <w:lang w:val="ru-RU"/>
        </w:rPr>
        <w:t>, данные в ходе судебного разбирательства,</w:t>
      </w:r>
      <w:r w:rsidR="00395DA9">
        <w:rPr>
          <w:lang w:val="ru-RU"/>
        </w:rPr>
        <w:t xml:space="preserve"> и показания восьми из них, данные во время следствия; материалы, полученны</w:t>
      </w:r>
      <w:r w:rsidR="00190174">
        <w:rPr>
          <w:lang w:val="ru-RU"/>
        </w:rPr>
        <w:t>е</w:t>
      </w:r>
      <w:r w:rsidR="00395DA9">
        <w:rPr>
          <w:lang w:val="ru-RU"/>
        </w:rPr>
        <w:t xml:space="preserve"> в ходе оперативно-розыскной деятельности, в частности, аудиозаписи телефонных переговоров заявителей и их переписк</w:t>
      </w:r>
      <w:r w:rsidR="00190174">
        <w:rPr>
          <w:lang w:val="ru-RU"/>
        </w:rPr>
        <w:t>у</w:t>
      </w:r>
      <w:r w:rsidR="00395DA9">
        <w:rPr>
          <w:lang w:val="ru-RU"/>
        </w:rPr>
        <w:t xml:space="preserve"> по электронной почте, бухгалтерскую документацию и заключения экспертов. Суд</w:t>
      </w:r>
      <w:r w:rsidR="00395DA9" w:rsidRPr="00395DA9">
        <w:t xml:space="preserve"> </w:t>
      </w:r>
      <w:r w:rsidR="00395DA9">
        <w:rPr>
          <w:lang w:val="ru-RU"/>
        </w:rPr>
        <w:t>отметил</w:t>
      </w:r>
      <w:r w:rsidR="00395DA9" w:rsidRPr="00395DA9">
        <w:t xml:space="preserve"> </w:t>
      </w:r>
      <w:r w:rsidR="00395DA9">
        <w:rPr>
          <w:lang w:val="ru-RU"/>
        </w:rPr>
        <w:t>следующее</w:t>
      </w:r>
      <w:r w:rsidR="00395DA9" w:rsidRPr="00395DA9">
        <w:t xml:space="preserve"> </w:t>
      </w:r>
      <w:r w:rsidR="00395DA9">
        <w:rPr>
          <w:lang w:val="ru-RU"/>
        </w:rPr>
        <w:t>в</w:t>
      </w:r>
      <w:r w:rsidR="00395DA9" w:rsidRPr="00395DA9">
        <w:t xml:space="preserve"> </w:t>
      </w:r>
      <w:r w:rsidR="00395DA9">
        <w:rPr>
          <w:lang w:val="ru-RU"/>
        </w:rPr>
        <w:t>отношении</w:t>
      </w:r>
      <w:r w:rsidR="00395DA9" w:rsidRPr="00395DA9">
        <w:t xml:space="preserve"> </w:t>
      </w:r>
      <w:r w:rsidR="00395DA9">
        <w:rPr>
          <w:lang w:val="ru-RU"/>
        </w:rPr>
        <w:t>приговора</w:t>
      </w:r>
      <w:r w:rsidR="00395DA9" w:rsidRPr="00395DA9">
        <w:t xml:space="preserve"> </w:t>
      </w:r>
      <w:r w:rsidR="00395DA9">
        <w:rPr>
          <w:lang w:val="ru-RU"/>
        </w:rPr>
        <w:t>по</w:t>
      </w:r>
      <w:r w:rsidR="00395DA9" w:rsidRPr="00395DA9">
        <w:t xml:space="preserve"> </w:t>
      </w:r>
      <w:r w:rsidR="00395DA9">
        <w:rPr>
          <w:lang w:val="ru-RU"/>
        </w:rPr>
        <w:t>делу</w:t>
      </w:r>
      <w:r w:rsidR="00395DA9" w:rsidRPr="00395DA9">
        <w:t xml:space="preserve"> </w:t>
      </w:r>
      <w:r w:rsidR="009A5934" w:rsidRPr="00C27C6B">
        <w:rPr>
          <w:lang w:val="en-GB"/>
        </w:rPr>
        <w:t>X:</w:t>
      </w:r>
    </w:p>
    <w:p w14:paraId="73AA9833" w14:textId="77777777" w:rsidR="009A5934" w:rsidRPr="00E74212" w:rsidRDefault="00E74212" w:rsidP="00C27C6B">
      <w:pPr>
        <w:pStyle w:val="ECHRParaQuote"/>
        <w:rPr>
          <w:lang w:val="ru-RU"/>
        </w:rPr>
      </w:pPr>
      <w:r w:rsidRPr="00E74212">
        <w:rPr>
          <w:lang w:val="ru-RU"/>
        </w:rPr>
        <w:t>«Из приговора Ленинского районного суда г. Кирова от 24.12.2012 следует, что</w:t>
      </w:r>
      <w:r w:rsidR="009A5934" w:rsidRPr="00E74212">
        <w:rPr>
          <w:lang w:val="ru-RU"/>
        </w:rPr>
        <w:t xml:space="preserve"> [</w:t>
      </w:r>
      <w:r w:rsidR="009A5934" w:rsidRPr="00E74212">
        <w:rPr>
          <w:lang w:val="en-GB"/>
        </w:rPr>
        <w:t>X</w:t>
      </w:r>
      <w:r w:rsidR="009A5934" w:rsidRPr="00E74212">
        <w:rPr>
          <w:lang w:val="ru-RU"/>
        </w:rPr>
        <w:t xml:space="preserve">] </w:t>
      </w:r>
      <w:r w:rsidRPr="00E74212">
        <w:rPr>
          <w:lang w:val="ru-RU"/>
        </w:rPr>
        <w:t xml:space="preserve">признан виновным в совершении растраты, то есть </w:t>
      </w:r>
      <w:r>
        <w:rPr>
          <w:lang w:val="ru-RU"/>
        </w:rPr>
        <w:t>хищ</w:t>
      </w:r>
      <w:r w:rsidRPr="00E74212">
        <w:rPr>
          <w:lang w:val="ru-RU"/>
        </w:rPr>
        <w:t>ения имущества КОГУП «</w:t>
      </w:r>
      <w:proofErr w:type="spellStart"/>
      <w:r w:rsidRPr="00E74212">
        <w:rPr>
          <w:lang w:val="ru-RU"/>
        </w:rPr>
        <w:t>Кировлес</w:t>
      </w:r>
      <w:proofErr w:type="spellEnd"/>
      <w:r w:rsidRPr="00E74212">
        <w:rPr>
          <w:lang w:val="ru-RU"/>
        </w:rPr>
        <w:t xml:space="preserve">», вверенного </w:t>
      </w:r>
      <w:r w:rsidR="009A5934" w:rsidRPr="00E74212">
        <w:rPr>
          <w:lang w:val="ru-RU"/>
        </w:rPr>
        <w:t>[</w:t>
      </w:r>
      <w:r w:rsidR="009A5934" w:rsidRPr="00E74212">
        <w:rPr>
          <w:lang w:val="en-GB"/>
        </w:rPr>
        <w:t>X</w:t>
      </w:r>
      <w:r w:rsidR="009A5934" w:rsidRPr="00E74212">
        <w:rPr>
          <w:lang w:val="ru-RU"/>
        </w:rPr>
        <w:t xml:space="preserve">], </w:t>
      </w:r>
      <w:r w:rsidRPr="00E74212">
        <w:rPr>
          <w:lang w:val="ru-RU"/>
        </w:rPr>
        <w:t xml:space="preserve">с использованием своего служебного положения, в особо крупном размере, совершённого совместно с Н. </w:t>
      </w:r>
      <w:r>
        <w:rPr>
          <w:lang w:val="ru-RU"/>
        </w:rPr>
        <w:t>и</w:t>
      </w:r>
      <w:r w:rsidRPr="00E74212">
        <w:rPr>
          <w:lang w:val="ru-RU"/>
        </w:rPr>
        <w:t xml:space="preserve"> О., то есть в совершении преступления, предусмотренного ч. 4 ст. 160 УК РФ»</w:t>
      </w:r>
      <w:r w:rsidR="009A5934" w:rsidRPr="00E74212">
        <w:rPr>
          <w:lang w:val="ru-RU"/>
        </w:rPr>
        <w:t>.</w:t>
      </w:r>
    </w:p>
    <w:p w14:paraId="729DDAB4" w14:textId="77777777" w:rsidR="009A5934" w:rsidRPr="00395DA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SEQ</w:instrText>
      </w:r>
      <w:r w:rsidR="00292D76" w:rsidRPr="0049191B">
        <w:rPr>
          <w:lang w:val="ru-RU"/>
        </w:rPr>
        <w:instrText xml:space="preserve"> </w:instrText>
      </w:r>
      <w:r w:rsidR="00292D76" w:rsidRPr="00C27C6B">
        <w:rPr>
          <w:lang w:val="en-GB"/>
        </w:rPr>
        <w:instrText>level</w:instrText>
      </w:r>
      <w:r w:rsidR="00292D76" w:rsidRPr="0049191B">
        <w:rPr>
          <w:lang w:val="ru-RU"/>
        </w:rPr>
        <w:instrText>0 \*</w:instrText>
      </w:r>
      <w:r w:rsidR="00292D76" w:rsidRPr="00C27C6B">
        <w:rPr>
          <w:lang w:val="en-GB"/>
        </w:rPr>
        <w:instrText>arabic</w:instrText>
      </w:r>
      <w:r w:rsidR="00292D76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62</w:t>
      </w:r>
      <w:r w:rsidRPr="00C27C6B">
        <w:rPr>
          <w:lang w:val="en-GB"/>
        </w:rPr>
        <w:fldChar w:fldCharType="end"/>
      </w:r>
      <w:r w:rsidR="00292D76" w:rsidRPr="0049191B">
        <w:rPr>
          <w:lang w:val="ru-RU"/>
        </w:rPr>
        <w:t>.</w:t>
      </w:r>
      <w:r w:rsidR="00292D76" w:rsidRPr="00C27C6B">
        <w:rPr>
          <w:lang w:val="en-GB"/>
        </w:rPr>
        <w:t>  </w:t>
      </w:r>
      <w:r w:rsidR="00395DA9">
        <w:rPr>
          <w:lang w:val="ru-RU"/>
        </w:rPr>
        <w:t>Кроме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того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суд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указал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что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считает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показания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Х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данные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в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ходе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судебного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разбирательства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предварительного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следствия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достоверными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согласующимися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другими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доказательствами</w:t>
      </w:r>
      <w:r w:rsidR="00395DA9" w:rsidRPr="00395DA9">
        <w:rPr>
          <w:lang w:val="ru-RU"/>
        </w:rPr>
        <w:t xml:space="preserve">; </w:t>
      </w:r>
      <w:r w:rsidR="00395DA9">
        <w:rPr>
          <w:lang w:val="ru-RU"/>
        </w:rPr>
        <w:t>кроме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того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суд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признал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данные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показания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допустимым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доказательством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полученным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в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соответствии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законом</w:t>
      </w:r>
      <w:r w:rsidR="009A5934" w:rsidRPr="00395DA9">
        <w:rPr>
          <w:lang w:val="ru-RU"/>
        </w:rPr>
        <w:t>.</w:t>
      </w:r>
    </w:p>
    <w:p w14:paraId="2CDC2719" w14:textId="77777777" w:rsidR="00C27C6B" w:rsidRPr="00395DA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D793D" w:rsidRPr="0049191B">
        <w:rPr>
          <w:lang w:val="ru-RU"/>
        </w:rPr>
        <w:instrText xml:space="preserve"> </w:instrText>
      </w:r>
      <w:r w:rsidR="00AD793D" w:rsidRPr="00C27C6B">
        <w:rPr>
          <w:lang w:val="en-GB"/>
        </w:rPr>
        <w:instrText>SEQ</w:instrText>
      </w:r>
      <w:r w:rsidR="00AD793D" w:rsidRPr="0049191B">
        <w:rPr>
          <w:lang w:val="ru-RU"/>
        </w:rPr>
        <w:instrText xml:space="preserve"> </w:instrText>
      </w:r>
      <w:r w:rsidR="00AD793D" w:rsidRPr="00C27C6B">
        <w:rPr>
          <w:lang w:val="en-GB"/>
        </w:rPr>
        <w:instrText>level</w:instrText>
      </w:r>
      <w:r w:rsidR="00AD793D" w:rsidRPr="0049191B">
        <w:rPr>
          <w:lang w:val="ru-RU"/>
        </w:rPr>
        <w:instrText>0 \*</w:instrText>
      </w:r>
      <w:r w:rsidR="00AD793D" w:rsidRPr="00C27C6B">
        <w:rPr>
          <w:lang w:val="en-GB"/>
        </w:rPr>
        <w:instrText>arabic</w:instrText>
      </w:r>
      <w:r w:rsidR="00AD793D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63</w:t>
      </w:r>
      <w:r w:rsidRPr="00C27C6B">
        <w:rPr>
          <w:lang w:val="en-GB"/>
        </w:rPr>
        <w:fldChar w:fldCharType="end"/>
      </w:r>
      <w:r w:rsidR="00AD793D" w:rsidRPr="0049191B">
        <w:rPr>
          <w:lang w:val="ru-RU"/>
        </w:rPr>
        <w:t>.</w:t>
      </w:r>
      <w:r w:rsidR="00AD793D" w:rsidRPr="00C27C6B">
        <w:rPr>
          <w:lang w:val="en-GB"/>
        </w:rPr>
        <w:t>  </w:t>
      </w:r>
      <w:r w:rsidR="00395DA9">
        <w:rPr>
          <w:lang w:val="ru-RU"/>
        </w:rPr>
        <w:t>Суд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отклонил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доводы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первого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заявителя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преследовании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политическим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мотивам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а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также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том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что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лица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которые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потеряли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работу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в</w:t>
      </w:r>
      <w:r w:rsidR="00395DA9" w:rsidRPr="00395DA9">
        <w:rPr>
          <w:lang w:val="ru-RU"/>
        </w:rPr>
        <w:t xml:space="preserve"> </w:t>
      </w:r>
      <w:proofErr w:type="spellStart"/>
      <w:r w:rsidR="00395DA9">
        <w:rPr>
          <w:lang w:val="ru-RU"/>
        </w:rPr>
        <w:t>Кировлесе</w:t>
      </w:r>
      <w:proofErr w:type="spellEnd"/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или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просто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были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недовольны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деятельностью</w:t>
      </w:r>
      <w:r w:rsidR="00395DA9" w:rsidRPr="00395DA9">
        <w:rPr>
          <w:lang w:val="ru-RU"/>
        </w:rPr>
        <w:t xml:space="preserve"> </w:t>
      </w:r>
      <w:r w:rsidR="00C74556">
        <w:rPr>
          <w:lang w:val="ru-RU"/>
        </w:rPr>
        <w:t xml:space="preserve">первого заявителя </w:t>
      </w:r>
      <w:r w:rsidR="00395DA9">
        <w:rPr>
          <w:lang w:val="ru-RU"/>
        </w:rPr>
        <w:t>по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реформированию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лесопромышленного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комплекса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Кировской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области</w:t>
      </w:r>
      <w:r w:rsidR="00395DA9" w:rsidRPr="00395DA9">
        <w:rPr>
          <w:lang w:val="ru-RU"/>
        </w:rPr>
        <w:t xml:space="preserve">, </w:t>
      </w:r>
      <w:r w:rsidR="0055242F">
        <w:rPr>
          <w:lang w:val="ru-RU"/>
        </w:rPr>
        <w:t>действовали из чувства мести</w:t>
      </w:r>
      <w:r w:rsidR="00395DA9" w:rsidRPr="00395DA9">
        <w:rPr>
          <w:lang w:val="ru-RU"/>
        </w:rPr>
        <w:t>.</w:t>
      </w:r>
      <w:r w:rsidR="00395DA9">
        <w:rPr>
          <w:lang w:val="ru-RU"/>
        </w:rPr>
        <w:t xml:space="preserve"> Суд также отклонил как </w:t>
      </w:r>
      <w:r w:rsidR="00E74212">
        <w:rPr>
          <w:lang w:val="ru-RU"/>
        </w:rPr>
        <w:t>надуманн</w:t>
      </w:r>
      <w:r w:rsidR="0055242F">
        <w:rPr>
          <w:lang w:val="ru-RU"/>
        </w:rPr>
        <w:t>ы</w:t>
      </w:r>
      <w:r w:rsidR="00E74212">
        <w:rPr>
          <w:lang w:val="ru-RU"/>
        </w:rPr>
        <w:t>е и несостоятельн</w:t>
      </w:r>
      <w:r w:rsidR="0055242F">
        <w:rPr>
          <w:lang w:val="ru-RU"/>
        </w:rPr>
        <w:t>ы</w:t>
      </w:r>
      <w:r w:rsidR="00E74212">
        <w:rPr>
          <w:lang w:val="ru-RU"/>
        </w:rPr>
        <w:t>е</w:t>
      </w:r>
      <w:r w:rsidR="00395DA9">
        <w:rPr>
          <w:lang w:val="ru-RU"/>
        </w:rPr>
        <w:t xml:space="preserve"> </w:t>
      </w:r>
      <w:r w:rsidR="0055242F">
        <w:rPr>
          <w:lang w:val="ru-RU"/>
        </w:rPr>
        <w:t>доводы</w:t>
      </w:r>
      <w:r w:rsidR="00395DA9">
        <w:rPr>
          <w:lang w:val="ru-RU"/>
        </w:rPr>
        <w:t xml:space="preserve"> заявителей </w:t>
      </w:r>
      <w:r w:rsidR="0055242F">
        <w:rPr>
          <w:lang w:val="ru-RU"/>
        </w:rPr>
        <w:t>о недопустимости</w:t>
      </w:r>
      <w:r w:rsidR="00395DA9">
        <w:rPr>
          <w:lang w:val="ru-RU"/>
        </w:rPr>
        <w:t xml:space="preserve"> использования показаний Х и г-жи Б., данных в ходе судебного разбирательства и предварительного следствия, в связи с тем, что Х был заинтересован в исходе дела. Суд</w:t>
      </w:r>
      <w:r w:rsidR="00395DA9" w:rsidRPr="00395DA9">
        <w:rPr>
          <w:lang w:val="ru-RU"/>
        </w:rPr>
        <w:t xml:space="preserve"> </w:t>
      </w:r>
      <w:r w:rsidR="00B8361D">
        <w:rPr>
          <w:lang w:val="ru-RU"/>
        </w:rPr>
        <w:t>отметил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что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расхождения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между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показаниями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данными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в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ходе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судебного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разбирательства</w:t>
      </w:r>
      <w:r w:rsidR="00395DA9" w:rsidRPr="00395DA9">
        <w:rPr>
          <w:lang w:val="ru-RU"/>
        </w:rPr>
        <w:t xml:space="preserve">, </w:t>
      </w:r>
      <w:r w:rsidR="00395DA9">
        <w:rPr>
          <w:lang w:val="ru-RU"/>
        </w:rPr>
        <w:t>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>досудебными</w:t>
      </w:r>
      <w:r w:rsidR="00395DA9" w:rsidRPr="00395DA9">
        <w:rPr>
          <w:lang w:val="ru-RU"/>
        </w:rPr>
        <w:t xml:space="preserve"> </w:t>
      </w:r>
      <w:r w:rsidR="00395DA9">
        <w:rPr>
          <w:lang w:val="ru-RU"/>
        </w:rPr>
        <w:t xml:space="preserve">показаниями </w:t>
      </w:r>
      <w:r w:rsidR="00B8361D">
        <w:rPr>
          <w:lang w:val="ru-RU"/>
        </w:rPr>
        <w:t>объясняются давностью произошедших событий</w:t>
      </w:r>
      <w:r w:rsidR="00395DA9">
        <w:rPr>
          <w:lang w:val="ru-RU"/>
        </w:rPr>
        <w:t xml:space="preserve">, и постановил, что, </w:t>
      </w:r>
      <w:r w:rsidR="00E74212">
        <w:rPr>
          <w:lang w:val="ru-RU"/>
        </w:rPr>
        <w:t>в любом случае</w:t>
      </w:r>
      <w:r w:rsidR="00395DA9">
        <w:rPr>
          <w:lang w:val="ru-RU"/>
        </w:rPr>
        <w:t>, в ходе судебного разбирательства свидетели подтвердили свои пред</w:t>
      </w:r>
      <w:r w:rsidR="0055242F">
        <w:rPr>
          <w:lang w:val="ru-RU"/>
        </w:rPr>
        <w:t>ыду</w:t>
      </w:r>
      <w:r w:rsidR="00395DA9">
        <w:rPr>
          <w:lang w:val="ru-RU"/>
        </w:rPr>
        <w:t>щи</w:t>
      </w:r>
      <w:r w:rsidR="0055242F">
        <w:rPr>
          <w:lang w:val="ru-RU"/>
        </w:rPr>
        <w:t>е</w:t>
      </w:r>
      <w:r w:rsidR="00395DA9">
        <w:rPr>
          <w:lang w:val="ru-RU"/>
        </w:rPr>
        <w:t xml:space="preserve"> показани</w:t>
      </w:r>
      <w:r w:rsidR="0055242F">
        <w:rPr>
          <w:lang w:val="ru-RU"/>
        </w:rPr>
        <w:t>я</w:t>
      </w:r>
      <w:r w:rsidR="00167A8E" w:rsidRPr="00395DA9">
        <w:rPr>
          <w:lang w:val="ru-RU"/>
        </w:rPr>
        <w:t>.</w:t>
      </w:r>
    </w:p>
    <w:p w14:paraId="14D4BFBA" w14:textId="77777777" w:rsidR="009A5934" w:rsidRPr="00755871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D793D" w:rsidRPr="0049191B">
        <w:rPr>
          <w:lang w:val="ru-RU"/>
        </w:rPr>
        <w:instrText xml:space="preserve"> </w:instrText>
      </w:r>
      <w:r w:rsidR="00AD793D" w:rsidRPr="00C27C6B">
        <w:rPr>
          <w:lang w:val="en-GB"/>
        </w:rPr>
        <w:instrText>SEQ</w:instrText>
      </w:r>
      <w:r w:rsidR="00AD793D" w:rsidRPr="0049191B">
        <w:rPr>
          <w:lang w:val="ru-RU"/>
        </w:rPr>
        <w:instrText xml:space="preserve"> </w:instrText>
      </w:r>
      <w:r w:rsidR="00AD793D" w:rsidRPr="00C27C6B">
        <w:rPr>
          <w:lang w:val="en-GB"/>
        </w:rPr>
        <w:instrText>level</w:instrText>
      </w:r>
      <w:r w:rsidR="00AD793D" w:rsidRPr="0049191B">
        <w:rPr>
          <w:lang w:val="ru-RU"/>
        </w:rPr>
        <w:instrText>0 \*</w:instrText>
      </w:r>
      <w:r w:rsidR="00AD793D" w:rsidRPr="00C27C6B">
        <w:rPr>
          <w:lang w:val="en-GB"/>
        </w:rPr>
        <w:instrText>arabic</w:instrText>
      </w:r>
      <w:r w:rsidR="00AD793D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64</w:t>
      </w:r>
      <w:r w:rsidRPr="00C27C6B">
        <w:rPr>
          <w:lang w:val="en-GB"/>
        </w:rPr>
        <w:fldChar w:fldCharType="end"/>
      </w:r>
      <w:r w:rsidR="00AD793D" w:rsidRPr="0049191B">
        <w:rPr>
          <w:lang w:val="ru-RU"/>
        </w:rPr>
        <w:t>.</w:t>
      </w:r>
      <w:r w:rsidR="00AD793D" w:rsidRPr="00C27C6B">
        <w:rPr>
          <w:lang w:val="en-GB"/>
        </w:rPr>
        <w:t>  </w:t>
      </w:r>
      <w:r w:rsidR="00755871">
        <w:rPr>
          <w:lang w:val="ru-RU"/>
        </w:rPr>
        <w:t xml:space="preserve">Суд отметил, что Х </w:t>
      </w:r>
      <w:r w:rsidR="00E74212">
        <w:rPr>
          <w:lang w:val="ru-RU"/>
        </w:rPr>
        <w:t>воспринимал</w:t>
      </w:r>
      <w:r w:rsidR="00755871">
        <w:rPr>
          <w:lang w:val="ru-RU"/>
        </w:rPr>
        <w:t xml:space="preserve"> перво</w:t>
      </w:r>
      <w:r w:rsidR="00E74212">
        <w:rPr>
          <w:lang w:val="ru-RU"/>
        </w:rPr>
        <w:t>го</w:t>
      </w:r>
      <w:r w:rsidR="00755871">
        <w:rPr>
          <w:lang w:val="ru-RU"/>
        </w:rPr>
        <w:t xml:space="preserve"> заявител</w:t>
      </w:r>
      <w:r w:rsidR="00E74212">
        <w:rPr>
          <w:lang w:val="ru-RU"/>
        </w:rPr>
        <w:t>я</w:t>
      </w:r>
      <w:r w:rsidR="00755871">
        <w:rPr>
          <w:lang w:val="ru-RU"/>
        </w:rPr>
        <w:t xml:space="preserve"> как официально</w:t>
      </w:r>
      <w:r w:rsidR="00E74212">
        <w:rPr>
          <w:lang w:val="ru-RU"/>
        </w:rPr>
        <w:t>го</w:t>
      </w:r>
      <w:r w:rsidR="00755871">
        <w:rPr>
          <w:lang w:val="ru-RU"/>
        </w:rPr>
        <w:t xml:space="preserve"> представител</w:t>
      </w:r>
      <w:r w:rsidR="00E74212">
        <w:rPr>
          <w:lang w:val="ru-RU"/>
        </w:rPr>
        <w:t>я</w:t>
      </w:r>
      <w:r w:rsidR="00755871">
        <w:rPr>
          <w:lang w:val="ru-RU"/>
        </w:rPr>
        <w:t xml:space="preserve"> администрации Губернатора и что это было известно заявителю. Кроме</w:t>
      </w:r>
      <w:r w:rsidR="00755871" w:rsidRPr="00755871">
        <w:rPr>
          <w:lang w:val="ru-RU"/>
        </w:rPr>
        <w:t xml:space="preserve"> </w:t>
      </w:r>
      <w:r w:rsidR="00755871">
        <w:rPr>
          <w:lang w:val="ru-RU"/>
        </w:rPr>
        <w:t>того</w:t>
      </w:r>
      <w:r w:rsidR="00755871" w:rsidRPr="00755871">
        <w:rPr>
          <w:lang w:val="ru-RU"/>
        </w:rPr>
        <w:t xml:space="preserve">, </w:t>
      </w:r>
      <w:r w:rsidR="00755871">
        <w:rPr>
          <w:lang w:val="ru-RU"/>
        </w:rPr>
        <w:t>суд</w:t>
      </w:r>
      <w:r w:rsidR="00755871" w:rsidRPr="00755871">
        <w:rPr>
          <w:lang w:val="ru-RU"/>
        </w:rPr>
        <w:t xml:space="preserve"> </w:t>
      </w:r>
      <w:r w:rsidR="00755871">
        <w:rPr>
          <w:lang w:val="ru-RU"/>
        </w:rPr>
        <w:t>подчеркнул</w:t>
      </w:r>
      <w:r w:rsidR="00755871" w:rsidRPr="00755871">
        <w:rPr>
          <w:lang w:val="ru-RU"/>
        </w:rPr>
        <w:t xml:space="preserve">, </w:t>
      </w:r>
      <w:r w:rsidR="00755871">
        <w:rPr>
          <w:lang w:val="ru-RU"/>
        </w:rPr>
        <w:t>что</w:t>
      </w:r>
      <w:r w:rsidR="00755871" w:rsidRPr="00755871">
        <w:rPr>
          <w:lang w:val="ru-RU"/>
        </w:rPr>
        <w:t xml:space="preserve"> </w:t>
      </w:r>
      <w:r w:rsidR="00755871">
        <w:rPr>
          <w:lang w:val="ru-RU"/>
        </w:rPr>
        <w:t>первый</w:t>
      </w:r>
      <w:r w:rsidR="00755871" w:rsidRPr="00755871">
        <w:rPr>
          <w:lang w:val="ru-RU"/>
        </w:rPr>
        <w:t xml:space="preserve"> </w:t>
      </w:r>
      <w:r w:rsidR="00755871">
        <w:rPr>
          <w:lang w:val="ru-RU"/>
        </w:rPr>
        <w:t>заявитель</w:t>
      </w:r>
      <w:r w:rsidR="00755871" w:rsidRPr="00755871">
        <w:rPr>
          <w:lang w:val="ru-RU"/>
        </w:rPr>
        <w:t xml:space="preserve"> </w:t>
      </w:r>
      <w:r w:rsidR="00755871">
        <w:rPr>
          <w:lang w:val="ru-RU"/>
        </w:rPr>
        <w:t xml:space="preserve">не обвинялся в злоупотреблении </w:t>
      </w:r>
      <w:r w:rsidR="0055242F">
        <w:rPr>
          <w:lang w:val="ru-RU"/>
        </w:rPr>
        <w:t>служебным положением</w:t>
      </w:r>
      <w:r w:rsidR="00755871">
        <w:rPr>
          <w:lang w:val="ru-RU"/>
        </w:rPr>
        <w:t xml:space="preserve"> сотрудника администрации Губернатора (и не был осуждён за данное </w:t>
      </w:r>
      <w:r w:rsidR="0055242F">
        <w:rPr>
          <w:lang w:val="ru-RU"/>
        </w:rPr>
        <w:t>деяние</w:t>
      </w:r>
      <w:r w:rsidR="00755871">
        <w:rPr>
          <w:lang w:val="ru-RU"/>
        </w:rPr>
        <w:t>)</w:t>
      </w:r>
      <w:r w:rsidR="009A5934" w:rsidRPr="00755871">
        <w:rPr>
          <w:lang w:val="ru-RU"/>
        </w:rPr>
        <w:t>:</w:t>
      </w:r>
    </w:p>
    <w:p w14:paraId="40CC0DA6" w14:textId="77777777" w:rsidR="009A5934" w:rsidRPr="004E64B4" w:rsidRDefault="004E64B4" w:rsidP="00C27C6B">
      <w:pPr>
        <w:pStyle w:val="ECHRParaQuote"/>
        <w:rPr>
          <w:lang w:val="ru-RU"/>
        </w:rPr>
      </w:pPr>
      <w:r w:rsidRPr="004E64B4">
        <w:rPr>
          <w:lang w:val="ru-RU"/>
        </w:rPr>
        <w:t xml:space="preserve">«Навальному А.А. не </w:t>
      </w:r>
      <w:r w:rsidR="0035136E">
        <w:rPr>
          <w:lang w:val="ru-RU"/>
        </w:rPr>
        <w:t>инкриминируется</w:t>
      </w:r>
      <w:r w:rsidRPr="004E64B4">
        <w:rPr>
          <w:lang w:val="ru-RU"/>
        </w:rPr>
        <w:t xml:space="preserve"> совершение преступления с использованием своего служебного положения; следовательно, доводы защиты о том, что советник Губернатора на общественных началах не был уполномочен </w:t>
      </w:r>
      <w:r w:rsidRPr="004E64B4">
        <w:rPr>
          <w:lang w:val="ru-RU"/>
        </w:rPr>
        <w:lastRenderedPageBreak/>
        <w:t>отдавать обязательные для исполнения распоряжения руководству предприятий</w:t>
      </w:r>
      <w:r w:rsidR="0055242F">
        <w:rPr>
          <w:lang w:val="ru-RU"/>
        </w:rPr>
        <w:t>,</w:t>
      </w:r>
      <w:r w:rsidRPr="004E64B4">
        <w:rPr>
          <w:lang w:val="ru-RU"/>
        </w:rPr>
        <w:t xml:space="preserve"> не опровергают обвинение </w:t>
      </w:r>
      <w:r w:rsidR="00777C1C" w:rsidRPr="004E64B4">
        <w:rPr>
          <w:lang w:val="ru-RU"/>
        </w:rPr>
        <w:t>[</w:t>
      </w:r>
      <w:r w:rsidRPr="004E64B4">
        <w:rPr>
          <w:lang w:val="ru-RU"/>
        </w:rPr>
        <w:t>и не</w:t>
      </w:r>
      <w:r w:rsidR="00777C1C" w:rsidRPr="004E64B4">
        <w:rPr>
          <w:lang w:val="ru-RU"/>
        </w:rPr>
        <w:t>]</w:t>
      </w:r>
      <w:r w:rsidRPr="004E64B4">
        <w:rPr>
          <w:lang w:val="ru-RU"/>
        </w:rPr>
        <w:t xml:space="preserve"> доказывают, что Навальный А.А. не мог совершить преступление и руководить его исполнением»</w:t>
      </w:r>
      <w:r w:rsidR="00625071" w:rsidRPr="004E64B4">
        <w:rPr>
          <w:lang w:val="ru-RU"/>
        </w:rPr>
        <w:t>.</w:t>
      </w:r>
    </w:p>
    <w:p w14:paraId="6F34734A" w14:textId="77777777" w:rsidR="009A5934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52DF7" w:rsidRPr="0049191B">
        <w:rPr>
          <w:lang w:val="ru-RU"/>
        </w:rPr>
        <w:instrText xml:space="preserve"> </w:instrText>
      </w:r>
      <w:r w:rsidR="00452DF7" w:rsidRPr="00C27C6B">
        <w:rPr>
          <w:lang w:val="en-GB"/>
        </w:rPr>
        <w:instrText>SEQ</w:instrText>
      </w:r>
      <w:r w:rsidR="00452DF7" w:rsidRPr="0049191B">
        <w:rPr>
          <w:lang w:val="ru-RU"/>
        </w:rPr>
        <w:instrText xml:space="preserve"> </w:instrText>
      </w:r>
      <w:r w:rsidR="00452DF7" w:rsidRPr="00C27C6B">
        <w:rPr>
          <w:lang w:val="en-GB"/>
        </w:rPr>
        <w:instrText>level</w:instrText>
      </w:r>
      <w:r w:rsidR="00452DF7" w:rsidRPr="0049191B">
        <w:rPr>
          <w:lang w:val="ru-RU"/>
        </w:rPr>
        <w:instrText>0 \*</w:instrText>
      </w:r>
      <w:r w:rsidR="00452DF7" w:rsidRPr="00C27C6B">
        <w:rPr>
          <w:lang w:val="en-GB"/>
        </w:rPr>
        <w:instrText>arabic</w:instrText>
      </w:r>
      <w:r w:rsidR="00452DF7" w:rsidRPr="0049191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49191B">
        <w:rPr>
          <w:noProof/>
          <w:lang w:val="ru-RU"/>
        </w:rPr>
        <w:t>65</w:t>
      </w:r>
      <w:r w:rsidRPr="00C27C6B">
        <w:rPr>
          <w:lang w:val="en-GB"/>
        </w:rPr>
        <w:fldChar w:fldCharType="end"/>
      </w:r>
      <w:r w:rsidR="00452DF7" w:rsidRPr="0049191B">
        <w:rPr>
          <w:lang w:val="ru-RU"/>
        </w:rPr>
        <w:t>.</w:t>
      </w:r>
      <w:r w:rsidR="00452DF7" w:rsidRPr="00C27C6B">
        <w:rPr>
          <w:lang w:val="en-GB"/>
        </w:rPr>
        <w:t>  </w:t>
      </w:r>
      <w:r w:rsidR="00755871">
        <w:rPr>
          <w:lang w:val="ru-RU"/>
        </w:rPr>
        <w:t>По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вопросу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о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правовой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квалификации</w:t>
      </w:r>
      <w:r w:rsidR="00755871" w:rsidRPr="0049191B">
        <w:rPr>
          <w:lang w:val="ru-RU"/>
        </w:rPr>
        <w:t xml:space="preserve"> </w:t>
      </w:r>
      <w:r w:rsidR="00B8361D">
        <w:rPr>
          <w:lang w:val="ru-RU"/>
        </w:rPr>
        <w:t>содеянного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суд</w:t>
      </w:r>
      <w:r w:rsidR="00755871" w:rsidRPr="0049191B">
        <w:rPr>
          <w:lang w:val="ru-RU"/>
        </w:rPr>
        <w:t xml:space="preserve"> </w:t>
      </w:r>
      <w:r w:rsidR="00755871">
        <w:rPr>
          <w:lang w:val="ru-RU"/>
        </w:rPr>
        <w:t>постановил</w:t>
      </w:r>
      <w:r w:rsidR="009A5934" w:rsidRPr="0049191B">
        <w:rPr>
          <w:lang w:val="ru-RU"/>
        </w:rPr>
        <w:t>:</w:t>
      </w:r>
    </w:p>
    <w:p w14:paraId="4A37E3DB" w14:textId="77777777" w:rsidR="00865550" w:rsidRPr="00B8361D" w:rsidRDefault="00B8361D" w:rsidP="00C27C6B">
      <w:pPr>
        <w:pStyle w:val="ECHRParaQuote"/>
        <w:rPr>
          <w:lang w:val="ru-RU"/>
        </w:rPr>
      </w:pPr>
      <w:r w:rsidRPr="00B8361D">
        <w:rPr>
          <w:lang w:val="ru-RU"/>
        </w:rPr>
        <w:t>«</w:t>
      </w:r>
      <w:r>
        <w:rPr>
          <w:lang w:val="ru-RU"/>
        </w:rPr>
        <w:t>Доводы</w:t>
      </w:r>
      <w:r w:rsidRPr="00B8361D">
        <w:rPr>
          <w:lang w:val="ru-RU"/>
        </w:rPr>
        <w:t xml:space="preserve"> </w:t>
      </w:r>
      <w:r>
        <w:rPr>
          <w:lang w:val="ru-RU"/>
        </w:rPr>
        <w:t>стороны</w:t>
      </w:r>
      <w:r w:rsidRPr="00B8361D">
        <w:rPr>
          <w:lang w:val="ru-RU"/>
        </w:rPr>
        <w:t xml:space="preserve"> </w:t>
      </w:r>
      <w:r>
        <w:rPr>
          <w:lang w:val="ru-RU"/>
        </w:rPr>
        <w:t>защиты</w:t>
      </w:r>
      <w:r w:rsidRPr="00B8361D">
        <w:rPr>
          <w:lang w:val="ru-RU"/>
        </w:rPr>
        <w:t xml:space="preserve"> </w:t>
      </w:r>
      <w:r>
        <w:rPr>
          <w:lang w:val="ru-RU"/>
        </w:rPr>
        <w:t>о</w:t>
      </w:r>
      <w:r w:rsidRPr="00B8361D">
        <w:rPr>
          <w:lang w:val="ru-RU"/>
        </w:rPr>
        <w:t xml:space="preserve"> </w:t>
      </w:r>
      <w:r>
        <w:rPr>
          <w:lang w:val="ru-RU"/>
        </w:rPr>
        <w:t>том</w:t>
      </w:r>
      <w:r w:rsidRPr="00B8361D">
        <w:rPr>
          <w:lang w:val="ru-RU"/>
        </w:rPr>
        <w:t xml:space="preserve">, </w:t>
      </w:r>
      <w:r>
        <w:rPr>
          <w:lang w:val="ru-RU"/>
        </w:rPr>
        <w:t>что</w:t>
      </w:r>
      <w:r w:rsidRPr="00B8361D">
        <w:rPr>
          <w:lang w:val="ru-RU"/>
        </w:rPr>
        <w:t xml:space="preserve"> </w:t>
      </w:r>
      <w:r>
        <w:rPr>
          <w:lang w:val="ru-RU"/>
        </w:rPr>
        <w:t>отсутствует</w:t>
      </w:r>
      <w:r w:rsidRPr="00B8361D">
        <w:rPr>
          <w:lang w:val="ru-RU"/>
        </w:rPr>
        <w:t xml:space="preserve"> </w:t>
      </w:r>
      <w:r>
        <w:rPr>
          <w:lang w:val="ru-RU"/>
        </w:rPr>
        <w:t>необходимый</w:t>
      </w:r>
      <w:r w:rsidRPr="00B8361D">
        <w:rPr>
          <w:lang w:val="ru-RU"/>
        </w:rPr>
        <w:t xml:space="preserve"> </w:t>
      </w:r>
      <w:r>
        <w:rPr>
          <w:lang w:val="ru-RU"/>
        </w:rPr>
        <w:t>признак</w:t>
      </w:r>
      <w:r w:rsidRPr="00B8361D">
        <w:rPr>
          <w:lang w:val="ru-RU"/>
        </w:rPr>
        <w:t xml:space="preserve"> </w:t>
      </w:r>
      <w:r>
        <w:rPr>
          <w:lang w:val="ru-RU"/>
        </w:rPr>
        <w:t>хищения</w:t>
      </w:r>
      <w:r w:rsidRPr="00B8361D">
        <w:rPr>
          <w:lang w:val="ru-RU"/>
        </w:rPr>
        <w:t xml:space="preserve"> – </w:t>
      </w:r>
      <w:r>
        <w:rPr>
          <w:lang w:val="ru-RU"/>
        </w:rPr>
        <w:t>противоправность</w:t>
      </w:r>
      <w:r w:rsidRPr="00B8361D">
        <w:rPr>
          <w:lang w:val="ru-RU"/>
        </w:rPr>
        <w:t xml:space="preserve"> …, </w:t>
      </w:r>
      <w:r>
        <w:rPr>
          <w:lang w:val="ru-RU"/>
        </w:rPr>
        <w:t>т</w:t>
      </w:r>
      <w:r w:rsidRPr="00B8361D">
        <w:rPr>
          <w:lang w:val="ru-RU"/>
        </w:rPr>
        <w:t>.</w:t>
      </w:r>
      <w:r>
        <w:rPr>
          <w:lang w:val="ru-RU"/>
        </w:rPr>
        <w:t>к</w:t>
      </w:r>
      <w:r w:rsidRPr="00B8361D">
        <w:rPr>
          <w:lang w:val="ru-RU"/>
        </w:rPr>
        <w:t xml:space="preserve">. </w:t>
      </w:r>
      <w:r>
        <w:rPr>
          <w:lang w:val="ru-RU"/>
        </w:rPr>
        <w:t>была</w:t>
      </w:r>
      <w:r w:rsidRPr="00B8361D">
        <w:rPr>
          <w:lang w:val="ru-RU"/>
        </w:rPr>
        <w:t xml:space="preserve"> </w:t>
      </w:r>
      <w:r>
        <w:rPr>
          <w:lang w:val="ru-RU"/>
        </w:rPr>
        <w:t>совершена</w:t>
      </w:r>
      <w:r w:rsidRPr="00B8361D">
        <w:rPr>
          <w:lang w:val="ru-RU"/>
        </w:rPr>
        <w:t xml:space="preserve"> </w:t>
      </w:r>
      <w:r>
        <w:rPr>
          <w:lang w:val="ru-RU"/>
        </w:rPr>
        <w:t>обычная</w:t>
      </w:r>
      <w:r w:rsidRPr="00B8361D">
        <w:rPr>
          <w:lang w:val="ru-RU"/>
        </w:rPr>
        <w:t xml:space="preserve"> </w:t>
      </w:r>
      <w:r>
        <w:rPr>
          <w:lang w:val="ru-RU"/>
        </w:rPr>
        <w:t>гражданско</w:t>
      </w:r>
      <w:r w:rsidRPr="00B8361D">
        <w:rPr>
          <w:lang w:val="ru-RU"/>
        </w:rPr>
        <w:t>-</w:t>
      </w:r>
      <w:r>
        <w:rPr>
          <w:lang w:val="ru-RU"/>
        </w:rPr>
        <w:t>правовая</w:t>
      </w:r>
      <w:r w:rsidRPr="00B8361D">
        <w:rPr>
          <w:lang w:val="ru-RU"/>
        </w:rPr>
        <w:t xml:space="preserve"> </w:t>
      </w:r>
      <w:r>
        <w:rPr>
          <w:lang w:val="ru-RU"/>
        </w:rPr>
        <w:t>сделка</w:t>
      </w:r>
      <w:r w:rsidRPr="00B8361D">
        <w:rPr>
          <w:lang w:val="ru-RU"/>
        </w:rPr>
        <w:t xml:space="preserve"> </w:t>
      </w:r>
      <w:r>
        <w:rPr>
          <w:lang w:val="ru-RU"/>
        </w:rPr>
        <w:t>лицами</w:t>
      </w:r>
      <w:r w:rsidRPr="00B8361D">
        <w:rPr>
          <w:lang w:val="ru-RU"/>
        </w:rPr>
        <w:t xml:space="preserve">, </w:t>
      </w:r>
      <w:r>
        <w:rPr>
          <w:lang w:val="ru-RU"/>
        </w:rPr>
        <w:t>имеющими право на её заключение, суд находит несостоятельными</w:t>
      </w:r>
      <w:r w:rsidR="00865550" w:rsidRPr="00B8361D">
        <w:rPr>
          <w:lang w:val="ru-RU"/>
        </w:rPr>
        <w:t>.</w:t>
      </w:r>
    </w:p>
    <w:p w14:paraId="5D2D19B4" w14:textId="77777777" w:rsidR="00C27C6B" w:rsidRPr="00B8361D" w:rsidRDefault="00B8361D" w:rsidP="00C27C6B">
      <w:pPr>
        <w:pStyle w:val="ECHRParaQuote"/>
        <w:rPr>
          <w:lang w:val="ru-RU"/>
        </w:rPr>
      </w:pPr>
      <w:r>
        <w:rPr>
          <w:lang w:val="ru-RU"/>
        </w:rPr>
        <w:t>Департамент</w:t>
      </w:r>
      <w:r w:rsidRPr="00B8361D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B8361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8361D">
        <w:rPr>
          <w:lang w:val="ru-RU"/>
        </w:rPr>
        <w:t xml:space="preserve"> </w:t>
      </w:r>
      <w:r>
        <w:rPr>
          <w:lang w:val="ru-RU"/>
        </w:rPr>
        <w:t>Кировской</w:t>
      </w:r>
      <w:r w:rsidRPr="00B8361D">
        <w:rPr>
          <w:lang w:val="ru-RU"/>
        </w:rPr>
        <w:t xml:space="preserve"> </w:t>
      </w:r>
      <w:r>
        <w:rPr>
          <w:lang w:val="ru-RU"/>
        </w:rPr>
        <w:t>области</w:t>
      </w:r>
      <w:r w:rsidRPr="00B8361D">
        <w:rPr>
          <w:lang w:val="ru-RU"/>
        </w:rPr>
        <w:t xml:space="preserve"> </w:t>
      </w:r>
      <w:r>
        <w:rPr>
          <w:lang w:val="ru-RU"/>
        </w:rPr>
        <w:t>от</w:t>
      </w:r>
      <w:r w:rsidRPr="00B8361D">
        <w:rPr>
          <w:lang w:val="ru-RU"/>
        </w:rPr>
        <w:t xml:space="preserve"> </w:t>
      </w:r>
      <w:r>
        <w:rPr>
          <w:lang w:val="ru-RU"/>
        </w:rPr>
        <w:t>имени</w:t>
      </w:r>
      <w:r w:rsidRPr="00B8361D">
        <w:rPr>
          <w:lang w:val="ru-RU"/>
        </w:rPr>
        <w:t xml:space="preserve"> </w:t>
      </w:r>
      <w:r>
        <w:rPr>
          <w:lang w:val="ru-RU"/>
        </w:rPr>
        <w:t>собственника</w:t>
      </w:r>
      <w:r w:rsidRPr="00B8361D">
        <w:rPr>
          <w:lang w:val="ru-RU"/>
        </w:rPr>
        <w:t xml:space="preserve"> </w:t>
      </w:r>
      <w:r>
        <w:rPr>
          <w:lang w:val="ru-RU"/>
        </w:rPr>
        <w:t>КОГУП</w:t>
      </w:r>
      <w:r w:rsidRPr="00B8361D">
        <w:rPr>
          <w:lang w:val="ru-RU"/>
        </w:rPr>
        <w:t xml:space="preserve"> «</w:t>
      </w:r>
      <w:proofErr w:type="spellStart"/>
      <w:r>
        <w:rPr>
          <w:lang w:val="ru-RU"/>
        </w:rPr>
        <w:t>Кировлес</w:t>
      </w:r>
      <w:proofErr w:type="spellEnd"/>
      <w:r w:rsidRPr="00B8361D">
        <w:rPr>
          <w:lang w:val="ru-RU"/>
        </w:rPr>
        <w:t xml:space="preserve">» </w:t>
      </w:r>
      <w:r>
        <w:rPr>
          <w:lang w:val="ru-RU"/>
        </w:rPr>
        <w:t>Уставом</w:t>
      </w:r>
      <w:r w:rsidRPr="00B8361D">
        <w:rPr>
          <w:lang w:val="ru-RU"/>
        </w:rPr>
        <w:t xml:space="preserve"> </w:t>
      </w:r>
      <w:r>
        <w:rPr>
          <w:lang w:val="ru-RU"/>
        </w:rPr>
        <w:t>и</w:t>
      </w:r>
      <w:r w:rsidRPr="00B8361D">
        <w:rPr>
          <w:lang w:val="ru-RU"/>
        </w:rPr>
        <w:t xml:space="preserve"> </w:t>
      </w:r>
      <w:r>
        <w:rPr>
          <w:lang w:val="ru-RU"/>
        </w:rPr>
        <w:t>трудовым</w:t>
      </w:r>
      <w:r w:rsidRPr="00B8361D">
        <w:rPr>
          <w:lang w:val="ru-RU"/>
        </w:rPr>
        <w:t xml:space="preserve"> </w:t>
      </w:r>
      <w:r>
        <w:rPr>
          <w:lang w:val="ru-RU"/>
        </w:rPr>
        <w:t>договором</w:t>
      </w:r>
      <w:r w:rsidRPr="00B8361D">
        <w:rPr>
          <w:lang w:val="ru-RU"/>
        </w:rPr>
        <w:t xml:space="preserve"> </w:t>
      </w:r>
      <w:r>
        <w:rPr>
          <w:lang w:val="ru-RU"/>
        </w:rPr>
        <w:t>обязал</w:t>
      </w:r>
      <w:r w:rsidRPr="00B8361D">
        <w:rPr>
          <w:lang w:val="ru-RU"/>
        </w:rPr>
        <w:t xml:space="preserve"> </w:t>
      </w:r>
      <w:r w:rsidR="00865550" w:rsidRPr="00B8361D">
        <w:rPr>
          <w:lang w:val="ru-RU"/>
        </w:rPr>
        <w:t>[</w:t>
      </w:r>
      <w:r w:rsidR="00865550" w:rsidRPr="00C27C6B">
        <w:rPr>
          <w:lang w:val="en-GB"/>
        </w:rPr>
        <w:t>X</w:t>
      </w:r>
      <w:r w:rsidR="00865550" w:rsidRPr="00B8361D">
        <w:rPr>
          <w:lang w:val="ru-RU"/>
        </w:rPr>
        <w:t>]</w:t>
      </w:r>
      <w:r>
        <w:rPr>
          <w:lang w:val="ru-RU"/>
        </w:rPr>
        <w:t xml:space="preserve"> выполнять свои обязанности добросовестно и разумно, руководствуясь действующим законодательством</w:t>
      </w:r>
      <w:r w:rsidR="00865550" w:rsidRPr="00B8361D">
        <w:rPr>
          <w:lang w:val="ru-RU"/>
        </w:rPr>
        <w:t>.</w:t>
      </w:r>
    </w:p>
    <w:p w14:paraId="264003BB" w14:textId="77777777" w:rsidR="00865550" w:rsidRPr="00B8361D" w:rsidRDefault="00B8361D" w:rsidP="00C27C6B">
      <w:pPr>
        <w:pStyle w:val="ECHRParaQuote"/>
        <w:rPr>
          <w:lang w:val="ru-RU"/>
        </w:rPr>
      </w:pPr>
      <w:r>
        <w:rPr>
          <w:lang w:val="ru-RU"/>
        </w:rPr>
        <w:t>В</w:t>
      </w:r>
      <w:r w:rsidRPr="00B8361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8361D">
        <w:rPr>
          <w:lang w:val="ru-RU"/>
        </w:rPr>
        <w:t xml:space="preserve"> </w:t>
      </w:r>
      <w:r>
        <w:rPr>
          <w:lang w:val="ru-RU"/>
        </w:rPr>
        <w:t>с</w:t>
      </w:r>
      <w:r w:rsidRPr="00B8361D">
        <w:rPr>
          <w:lang w:val="ru-RU"/>
        </w:rPr>
        <w:t xml:space="preserve"> </w:t>
      </w:r>
      <w:r>
        <w:rPr>
          <w:lang w:val="ru-RU"/>
        </w:rPr>
        <w:t>ч</w:t>
      </w:r>
      <w:r w:rsidRPr="00B8361D">
        <w:rPr>
          <w:lang w:val="ru-RU"/>
        </w:rPr>
        <w:t xml:space="preserve">. 1 </w:t>
      </w:r>
      <w:r>
        <w:rPr>
          <w:lang w:val="ru-RU"/>
        </w:rPr>
        <w:t>ст</w:t>
      </w:r>
      <w:r w:rsidRPr="00B8361D">
        <w:rPr>
          <w:lang w:val="ru-RU"/>
        </w:rPr>
        <w:t xml:space="preserve">. 10 </w:t>
      </w:r>
      <w:r>
        <w:rPr>
          <w:lang w:val="ru-RU"/>
        </w:rPr>
        <w:t>ГК</w:t>
      </w:r>
      <w:r w:rsidRPr="00B8361D">
        <w:rPr>
          <w:lang w:val="ru-RU"/>
        </w:rPr>
        <w:t xml:space="preserve"> </w:t>
      </w:r>
      <w:r>
        <w:rPr>
          <w:lang w:val="ru-RU"/>
        </w:rPr>
        <w:t>РФ</w:t>
      </w:r>
      <w:r w:rsidRPr="00B8361D">
        <w:rPr>
          <w:lang w:val="ru-RU"/>
        </w:rPr>
        <w:t xml:space="preserve">, </w:t>
      </w:r>
      <w:r>
        <w:rPr>
          <w:lang w:val="ru-RU"/>
        </w:rPr>
        <w:t>не</w:t>
      </w:r>
      <w:r w:rsidRPr="00B8361D">
        <w:rPr>
          <w:lang w:val="ru-RU"/>
        </w:rPr>
        <w:t xml:space="preserve"> </w:t>
      </w:r>
      <w:r>
        <w:rPr>
          <w:lang w:val="ru-RU"/>
        </w:rPr>
        <w:t>допускается</w:t>
      </w:r>
      <w:r w:rsidRPr="00B8361D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B8361D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B8361D">
        <w:rPr>
          <w:lang w:val="ru-RU"/>
        </w:rPr>
        <w:t xml:space="preserve"> </w:t>
      </w:r>
      <w:r>
        <w:rPr>
          <w:lang w:val="ru-RU"/>
        </w:rPr>
        <w:t>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</w:t>
      </w:r>
      <w:r w:rsidR="00865550" w:rsidRPr="00B8361D">
        <w:rPr>
          <w:lang w:val="ru-RU"/>
        </w:rPr>
        <w:t>.</w:t>
      </w:r>
    </w:p>
    <w:p w14:paraId="00DBE1A6" w14:textId="77777777" w:rsidR="00865550" w:rsidRPr="004E64B4" w:rsidRDefault="00B83D8B" w:rsidP="00C27C6B">
      <w:pPr>
        <w:pStyle w:val="ECHRParaQuote"/>
        <w:rPr>
          <w:lang w:val="ru-RU"/>
        </w:rPr>
      </w:pPr>
      <w:r>
        <w:rPr>
          <w:lang w:val="ru-RU"/>
        </w:rPr>
        <w:t>Судом</w:t>
      </w:r>
      <w:r w:rsidRPr="00B83D8B">
        <w:rPr>
          <w:lang w:val="ru-RU"/>
        </w:rPr>
        <w:t xml:space="preserve"> </w:t>
      </w:r>
      <w:r>
        <w:rPr>
          <w:lang w:val="ru-RU"/>
        </w:rPr>
        <w:t>установлено</w:t>
      </w:r>
      <w:r w:rsidRPr="00B83D8B">
        <w:rPr>
          <w:lang w:val="ru-RU"/>
        </w:rPr>
        <w:t xml:space="preserve">, </w:t>
      </w:r>
      <w:r>
        <w:rPr>
          <w:lang w:val="ru-RU"/>
        </w:rPr>
        <w:t>что</w:t>
      </w:r>
      <w:r w:rsidRPr="00B83D8B">
        <w:rPr>
          <w:lang w:val="ru-RU"/>
        </w:rPr>
        <w:t xml:space="preserve"> [</w:t>
      </w:r>
      <w:r w:rsidRPr="00C27C6B">
        <w:rPr>
          <w:lang w:val="en-GB"/>
        </w:rPr>
        <w:t>X</w:t>
      </w:r>
      <w:r w:rsidRPr="00B83D8B">
        <w:rPr>
          <w:lang w:val="ru-RU"/>
        </w:rPr>
        <w:t xml:space="preserve">], </w:t>
      </w:r>
      <w:r>
        <w:rPr>
          <w:lang w:val="ru-RU"/>
        </w:rPr>
        <w:t>в</w:t>
      </w:r>
      <w:r w:rsidRPr="00B83D8B">
        <w:rPr>
          <w:lang w:val="ru-RU"/>
        </w:rPr>
        <w:t xml:space="preserve"> </w:t>
      </w:r>
      <w:r>
        <w:rPr>
          <w:lang w:val="ru-RU"/>
        </w:rPr>
        <w:t>нарушение</w:t>
      </w:r>
      <w:r w:rsidRPr="00B83D8B">
        <w:rPr>
          <w:lang w:val="ru-RU"/>
        </w:rPr>
        <w:t xml:space="preserve"> </w:t>
      </w:r>
      <w:r>
        <w:rPr>
          <w:lang w:val="ru-RU"/>
        </w:rPr>
        <w:t>указанных</w:t>
      </w:r>
      <w:r w:rsidRPr="00B83D8B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B83D8B">
        <w:rPr>
          <w:lang w:val="ru-RU"/>
        </w:rPr>
        <w:t xml:space="preserve"> </w:t>
      </w:r>
      <w:r>
        <w:rPr>
          <w:lang w:val="ru-RU"/>
        </w:rPr>
        <w:t>Устава</w:t>
      </w:r>
      <w:r w:rsidRPr="00B83D8B">
        <w:rPr>
          <w:lang w:val="ru-RU"/>
        </w:rPr>
        <w:t>,</w:t>
      </w:r>
      <w:r>
        <w:rPr>
          <w:lang w:val="ru-RU"/>
        </w:rPr>
        <w:t xml:space="preserve"> трудового договора и закона, от имени возглавляемого им предприятия  заключил с ООО «ВЛК» в лице </w:t>
      </w:r>
      <w:proofErr w:type="spellStart"/>
      <w:r>
        <w:rPr>
          <w:lang w:val="ru-RU"/>
        </w:rPr>
        <w:t>Офицерова</w:t>
      </w:r>
      <w:proofErr w:type="spellEnd"/>
      <w:r>
        <w:rPr>
          <w:lang w:val="ru-RU"/>
        </w:rPr>
        <w:t xml:space="preserve"> П.Ю. договор поставки … исключительно для обеспечения хищения имущества КОГУП «</w:t>
      </w:r>
      <w:proofErr w:type="spellStart"/>
      <w:r>
        <w:rPr>
          <w:lang w:val="ru-RU"/>
        </w:rPr>
        <w:t>Кировлес</w:t>
      </w:r>
      <w:proofErr w:type="spellEnd"/>
      <w:r>
        <w:rPr>
          <w:lang w:val="ru-RU"/>
        </w:rPr>
        <w:t xml:space="preserve">» и обращения </w:t>
      </w:r>
      <w:r w:rsidR="00DB5648" w:rsidRPr="00B83D8B">
        <w:rPr>
          <w:lang w:val="ru-RU"/>
        </w:rPr>
        <w:t>[</w:t>
      </w:r>
      <w:r>
        <w:rPr>
          <w:lang w:val="ru-RU"/>
        </w:rPr>
        <w:t>его</w:t>
      </w:r>
      <w:r w:rsidR="00DB5648" w:rsidRPr="00B83D8B">
        <w:rPr>
          <w:lang w:val="ru-RU"/>
        </w:rPr>
        <w:t>]</w:t>
      </w:r>
      <w:r>
        <w:rPr>
          <w:lang w:val="ru-RU"/>
        </w:rPr>
        <w:t xml:space="preserve"> в пользу ООО «ВЛК» … В результате заключения данного договора поставки КОГУП «</w:t>
      </w:r>
      <w:proofErr w:type="spellStart"/>
      <w:r>
        <w:rPr>
          <w:lang w:val="ru-RU"/>
        </w:rPr>
        <w:t>Кировлес</w:t>
      </w:r>
      <w:proofErr w:type="spellEnd"/>
      <w:r>
        <w:rPr>
          <w:lang w:val="ru-RU"/>
        </w:rPr>
        <w:t>» был причинён имущественный ущерб</w:t>
      </w:r>
      <w:r w:rsidR="00865550" w:rsidRPr="004E64B4">
        <w:rPr>
          <w:lang w:val="ru-RU"/>
        </w:rPr>
        <w:t>.</w:t>
      </w:r>
    </w:p>
    <w:p w14:paraId="0E6C4013" w14:textId="77777777" w:rsidR="00865550" w:rsidRPr="00C27C6B" w:rsidRDefault="002F6A1A" w:rsidP="00C27C6B">
      <w:pPr>
        <w:pStyle w:val="ECHRParaQuote"/>
        <w:rPr>
          <w:lang w:val="en-GB"/>
        </w:rPr>
      </w:pPr>
      <w:r w:rsidRPr="00C27C6B">
        <w:rPr>
          <w:lang w:val="en-GB"/>
        </w:rPr>
        <w:t>...</w:t>
      </w:r>
    </w:p>
    <w:p w14:paraId="69E2D72B" w14:textId="77777777" w:rsidR="00865550" w:rsidRPr="004E64B4" w:rsidRDefault="004E64B4" w:rsidP="00C27C6B">
      <w:pPr>
        <w:pStyle w:val="ECHRParaQuote"/>
        <w:rPr>
          <w:lang w:val="ru-RU"/>
        </w:rPr>
      </w:pPr>
      <w:r>
        <w:rPr>
          <w:lang w:val="ru-RU"/>
        </w:rPr>
        <w:t>Суд</w:t>
      </w:r>
      <w:r w:rsidRPr="004E64B4">
        <w:rPr>
          <w:lang w:val="ru-RU"/>
        </w:rPr>
        <w:t xml:space="preserve"> </w:t>
      </w:r>
      <w:r>
        <w:rPr>
          <w:lang w:val="ru-RU"/>
        </w:rPr>
        <w:t>отмечает</w:t>
      </w:r>
      <w:r w:rsidRPr="004E64B4">
        <w:rPr>
          <w:lang w:val="ru-RU"/>
        </w:rPr>
        <w:t xml:space="preserve">, </w:t>
      </w:r>
      <w:r>
        <w:rPr>
          <w:lang w:val="ru-RU"/>
        </w:rPr>
        <w:t>что</w:t>
      </w:r>
      <w:r w:rsidRPr="004E64B4">
        <w:rPr>
          <w:lang w:val="ru-RU"/>
        </w:rPr>
        <w:t xml:space="preserve"> </w:t>
      </w:r>
      <w:r>
        <w:rPr>
          <w:lang w:val="ru-RU"/>
        </w:rPr>
        <w:t>Навальный</w:t>
      </w:r>
      <w:r w:rsidRPr="004E64B4">
        <w:rPr>
          <w:lang w:val="ru-RU"/>
        </w:rPr>
        <w:t xml:space="preserve"> </w:t>
      </w:r>
      <w:r>
        <w:rPr>
          <w:lang w:val="ru-RU"/>
        </w:rPr>
        <w:t>А</w:t>
      </w:r>
      <w:r w:rsidRPr="004E64B4">
        <w:rPr>
          <w:lang w:val="ru-RU"/>
        </w:rPr>
        <w:t>.</w:t>
      </w:r>
      <w:r>
        <w:rPr>
          <w:lang w:val="ru-RU"/>
        </w:rPr>
        <w:t>А</w:t>
      </w:r>
      <w:r w:rsidRPr="004E64B4">
        <w:rPr>
          <w:lang w:val="ru-RU"/>
        </w:rPr>
        <w:t xml:space="preserve">. </w:t>
      </w:r>
      <w:r>
        <w:rPr>
          <w:lang w:val="ru-RU"/>
        </w:rPr>
        <w:t>и</w:t>
      </w:r>
      <w:r w:rsidRPr="004E64B4">
        <w:rPr>
          <w:lang w:val="ru-RU"/>
        </w:rPr>
        <w:t xml:space="preserve"> </w:t>
      </w:r>
      <w:r>
        <w:rPr>
          <w:lang w:val="ru-RU"/>
        </w:rPr>
        <w:t>Офицеров</w:t>
      </w:r>
      <w:r w:rsidRPr="004E64B4">
        <w:rPr>
          <w:lang w:val="ru-RU"/>
        </w:rPr>
        <w:t xml:space="preserve"> </w:t>
      </w:r>
      <w:r>
        <w:rPr>
          <w:lang w:val="ru-RU"/>
        </w:rPr>
        <w:t>П</w:t>
      </w:r>
      <w:r w:rsidRPr="004E64B4">
        <w:rPr>
          <w:lang w:val="ru-RU"/>
        </w:rPr>
        <w:t xml:space="preserve">. </w:t>
      </w:r>
      <w:r>
        <w:rPr>
          <w:lang w:val="ru-RU"/>
        </w:rPr>
        <w:t>Ю</w:t>
      </w:r>
      <w:r w:rsidRPr="004E64B4">
        <w:rPr>
          <w:lang w:val="ru-RU"/>
        </w:rPr>
        <w:t xml:space="preserve">. </w:t>
      </w:r>
      <w:r w:rsidR="0055242F">
        <w:rPr>
          <w:lang w:val="ru-RU"/>
        </w:rPr>
        <w:t>н</w:t>
      </w:r>
      <w:r>
        <w:rPr>
          <w:lang w:val="ru-RU"/>
        </w:rPr>
        <w:t>е</w:t>
      </w:r>
      <w:r w:rsidRPr="004E64B4">
        <w:rPr>
          <w:lang w:val="ru-RU"/>
        </w:rPr>
        <w:t xml:space="preserve"> </w:t>
      </w:r>
      <w:r>
        <w:rPr>
          <w:lang w:val="ru-RU"/>
        </w:rPr>
        <w:t>обвиняются</w:t>
      </w:r>
      <w:r w:rsidRPr="004E64B4">
        <w:rPr>
          <w:lang w:val="ru-RU"/>
        </w:rPr>
        <w:t xml:space="preserve"> </w:t>
      </w:r>
      <w:r>
        <w:rPr>
          <w:lang w:val="ru-RU"/>
        </w:rPr>
        <w:t>в</w:t>
      </w:r>
      <w:r w:rsidRPr="004E64B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E64B4">
        <w:rPr>
          <w:lang w:val="ru-RU"/>
        </w:rPr>
        <w:t xml:space="preserve"> </w:t>
      </w:r>
      <w:r>
        <w:rPr>
          <w:lang w:val="ru-RU"/>
        </w:rPr>
        <w:t>и</w:t>
      </w:r>
      <w:r w:rsidRPr="004E64B4">
        <w:rPr>
          <w:lang w:val="ru-RU"/>
        </w:rPr>
        <w:t xml:space="preserve"> </w:t>
      </w:r>
      <w:r>
        <w:rPr>
          <w:lang w:val="ru-RU"/>
        </w:rPr>
        <w:t>пособничестве</w:t>
      </w:r>
      <w:r w:rsidRPr="004E64B4">
        <w:rPr>
          <w:lang w:val="ru-RU"/>
        </w:rPr>
        <w:t xml:space="preserve"> </w:t>
      </w:r>
      <w:r w:rsidR="0055242F">
        <w:rPr>
          <w:lang w:val="ru-RU"/>
        </w:rPr>
        <w:t>заключению</w:t>
      </w:r>
      <w:r w:rsidRPr="004E64B4">
        <w:rPr>
          <w:lang w:val="ru-RU"/>
        </w:rPr>
        <w:t xml:space="preserve"> </w:t>
      </w:r>
      <w:r>
        <w:rPr>
          <w:lang w:val="ru-RU"/>
        </w:rPr>
        <w:t>юридически</w:t>
      </w:r>
      <w:r w:rsidRPr="004E64B4">
        <w:rPr>
          <w:lang w:val="ru-RU"/>
        </w:rPr>
        <w:t xml:space="preserve"> </w:t>
      </w:r>
      <w:r>
        <w:rPr>
          <w:lang w:val="ru-RU"/>
        </w:rPr>
        <w:t>недействительного</w:t>
      </w:r>
      <w:r w:rsidRPr="004E64B4">
        <w:rPr>
          <w:lang w:val="ru-RU"/>
        </w:rPr>
        <w:t xml:space="preserve"> </w:t>
      </w:r>
      <w:r>
        <w:rPr>
          <w:lang w:val="ru-RU"/>
        </w:rPr>
        <w:t>договора</w:t>
      </w:r>
      <w:r w:rsidRPr="004E64B4">
        <w:rPr>
          <w:lang w:val="ru-RU"/>
        </w:rPr>
        <w:t xml:space="preserve"> </w:t>
      </w:r>
      <w:r>
        <w:rPr>
          <w:lang w:val="ru-RU"/>
        </w:rPr>
        <w:t>поставки</w:t>
      </w:r>
      <w:r w:rsidRPr="004E64B4">
        <w:rPr>
          <w:lang w:val="ru-RU"/>
        </w:rPr>
        <w:t>.</w:t>
      </w:r>
      <w:r>
        <w:rPr>
          <w:lang w:val="ru-RU"/>
        </w:rPr>
        <w:t xml:space="preserve"> Напротив, им </w:t>
      </w:r>
      <w:r w:rsidR="0035136E">
        <w:rPr>
          <w:lang w:val="ru-RU"/>
        </w:rPr>
        <w:t>инкриминиру</w:t>
      </w:r>
      <w:r>
        <w:rPr>
          <w:lang w:val="ru-RU"/>
        </w:rPr>
        <w:t xml:space="preserve">ется организация и пособничество растрате имущества </w:t>
      </w:r>
      <w:r w:rsidR="0055242F">
        <w:rPr>
          <w:lang w:val="ru-RU"/>
        </w:rPr>
        <w:t>КОГУП «</w:t>
      </w:r>
      <w:proofErr w:type="spellStart"/>
      <w:r>
        <w:rPr>
          <w:lang w:val="ru-RU"/>
        </w:rPr>
        <w:t>Кировлес</w:t>
      </w:r>
      <w:proofErr w:type="spellEnd"/>
      <w:r w:rsidR="0055242F">
        <w:rPr>
          <w:lang w:val="ru-RU"/>
        </w:rPr>
        <w:t>»</w:t>
      </w:r>
      <w:r>
        <w:rPr>
          <w:lang w:val="ru-RU"/>
        </w:rPr>
        <w:t xml:space="preserve"> посредством заключения договора поставки с ООО «ВЛК», исключительно </w:t>
      </w:r>
      <w:r w:rsidR="0055242F">
        <w:rPr>
          <w:lang w:val="ru-RU"/>
        </w:rPr>
        <w:t>для</w:t>
      </w:r>
      <w:r>
        <w:rPr>
          <w:lang w:val="ru-RU"/>
        </w:rPr>
        <w:t xml:space="preserve"> создани</w:t>
      </w:r>
      <w:r w:rsidR="0055242F">
        <w:rPr>
          <w:lang w:val="ru-RU"/>
        </w:rPr>
        <w:t>я видимости наличия у</w:t>
      </w:r>
      <w:r>
        <w:rPr>
          <w:lang w:val="ru-RU"/>
        </w:rPr>
        <w:t xml:space="preserve"> КОГУП «</w:t>
      </w:r>
      <w:proofErr w:type="spellStart"/>
      <w:r>
        <w:rPr>
          <w:lang w:val="ru-RU"/>
        </w:rPr>
        <w:t>Кировлес</w:t>
      </w:r>
      <w:proofErr w:type="spellEnd"/>
      <w:r>
        <w:rPr>
          <w:lang w:val="ru-RU"/>
        </w:rPr>
        <w:t>» перед ООО «ВЛК» г</w:t>
      </w:r>
      <w:r w:rsidR="0055242F">
        <w:rPr>
          <w:lang w:val="ru-RU"/>
        </w:rPr>
        <w:t>ражданско-правовых</w:t>
      </w:r>
      <w:r>
        <w:rPr>
          <w:lang w:val="ru-RU"/>
        </w:rPr>
        <w:t xml:space="preserve"> обязательств по </w:t>
      </w:r>
      <w:r w:rsidR="0055242F">
        <w:rPr>
          <w:lang w:val="ru-RU"/>
        </w:rPr>
        <w:t xml:space="preserve">будто бы возмездной </w:t>
      </w:r>
      <w:r>
        <w:rPr>
          <w:lang w:val="ru-RU"/>
        </w:rPr>
        <w:t xml:space="preserve">передаче </w:t>
      </w:r>
      <w:proofErr w:type="spellStart"/>
      <w:r>
        <w:rPr>
          <w:lang w:val="ru-RU"/>
        </w:rPr>
        <w:t>лесопродукции</w:t>
      </w:r>
      <w:proofErr w:type="spellEnd"/>
      <w:r>
        <w:rPr>
          <w:lang w:val="ru-RU"/>
        </w:rPr>
        <w:t xml:space="preserve"> </w:t>
      </w:r>
      <w:r w:rsidR="0055242F">
        <w:rPr>
          <w:lang w:val="ru-RU"/>
        </w:rPr>
        <w:t>получателям поставок</w:t>
      </w:r>
      <w:r>
        <w:rPr>
          <w:lang w:val="ru-RU"/>
        </w:rPr>
        <w:t>, тогда как в действительности товары будут поставляться в отсутствие эквивалентного и достаточного возмещения</w:t>
      </w:r>
      <w:r w:rsidR="00865550" w:rsidRPr="004E64B4">
        <w:rPr>
          <w:lang w:val="ru-RU"/>
        </w:rPr>
        <w:t>.</w:t>
      </w:r>
    </w:p>
    <w:p w14:paraId="3E656FCA" w14:textId="77777777" w:rsidR="00865550" w:rsidRPr="00C27C6B" w:rsidRDefault="002F6A1A" w:rsidP="00C27C6B">
      <w:pPr>
        <w:pStyle w:val="ECHRParaQuote"/>
        <w:rPr>
          <w:lang w:val="en-GB"/>
        </w:rPr>
      </w:pPr>
      <w:r w:rsidRPr="00C27C6B">
        <w:rPr>
          <w:lang w:val="en-GB"/>
        </w:rPr>
        <w:t>...</w:t>
      </w:r>
    </w:p>
    <w:p w14:paraId="547E6E66" w14:textId="77777777" w:rsidR="009A5934" w:rsidRPr="00E74212" w:rsidRDefault="00E74212" w:rsidP="00C27C6B">
      <w:pPr>
        <w:pStyle w:val="ECHRParaQuote"/>
        <w:rPr>
          <w:lang w:val="ru-RU"/>
        </w:rPr>
      </w:pPr>
      <w:r>
        <w:rPr>
          <w:lang w:val="ru-RU"/>
        </w:rPr>
        <w:t>Согласно</w:t>
      </w:r>
      <w:r w:rsidRPr="00E74212">
        <w:t xml:space="preserve"> </w:t>
      </w:r>
      <w:r>
        <w:rPr>
          <w:lang w:val="ru-RU"/>
        </w:rPr>
        <w:t>постановлению</w:t>
      </w:r>
      <w:r w:rsidRPr="00E74212">
        <w:t xml:space="preserve"> </w:t>
      </w:r>
      <w:r>
        <w:rPr>
          <w:lang w:val="ru-RU"/>
        </w:rPr>
        <w:t>Пленума</w:t>
      </w:r>
      <w:r w:rsidRPr="00E74212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E74212">
        <w:rPr>
          <w:lang w:val="ru-RU"/>
        </w:rPr>
        <w:t xml:space="preserve"> </w:t>
      </w:r>
      <w:r>
        <w:rPr>
          <w:lang w:val="ru-RU"/>
        </w:rPr>
        <w:t>Суда</w:t>
      </w:r>
      <w:r w:rsidRPr="00E74212">
        <w:rPr>
          <w:lang w:val="ru-RU"/>
        </w:rPr>
        <w:t xml:space="preserve"> </w:t>
      </w:r>
      <w:r>
        <w:rPr>
          <w:lang w:val="ru-RU"/>
        </w:rPr>
        <w:t>РФ</w:t>
      </w:r>
      <w:r w:rsidRPr="00E74212">
        <w:rPr>
          <w:lang w:val="ru-RU"/>
        </w:rPr>
        <w:t xml:space="preserve"> </w:t>
      </w:r>
      <w:r>
        <w:rPr>
          <w:lang w:val="ru-RU"/>
        </w:rPr>
        <w:t>от</w:t>
      </w:r>
      <w:r w:rsidRPr="00E74212">
        <w:rPr>
          <w:lang w:val="ru-RU"/>
        </w:rPr>
        <w:t xml:space="preserve"> 27.12.2007 </w:t>
      </w:r>
      <w:r>
        <w:rPr>
          <w:lang w:val="ru-RU"/>
        </w:rPr>
        <w:t>г</w:t>
      </w:r>
      <w:r w:rsidRPr="00E74212">
        <w:rPr>
          <w:lang w:val="ru-RU"/>
        </w:rPr>
        <w:t>. № 51 «</w:t>
      </w:r>
      <w:r>
        <w:rPr>
          <w:lang w:val="ru-RU"/>
        </w:rPr>
        <w:t>О</w:t>
      </w:r>
      <w:r w:rsidRPr="00E74212">
        <w:rPr>
          <w:lang w:val="ru-RU"/>
        </w:rPr>
        <w:t xml:space="preserve"> </w:t>
      </w:r>
      <w:r>
        <w:rPr>
          <w:lang w:val="ru-RU"/>
        </w:rPr>
        <w:t>судебной</w:t>
      </w:r>
      <w:r w:rsidRPr="00E74212">
        <w:rPr>
          <w:lang w:val="ru-RU"/>
        </w:rPr>
        <w:t xml:space="preserve"> </w:t>
      </w:r>
      <w:r>
        <w:rPr>
          <w:lang w:val="ru-RU"/>
        </w:rPr>
        <w:t>практике</w:t>
      </w:r>
      <w:r w:rsidRPr="00E74212">
        <w:rPr>
          <w:lang w:val="ru-RU"/>
        </w:rPr>
        <w:t xml:space="preserve"> </w:t>
      </w:r>
      <w:r>
        <w:rPr>
          <w:lang w:val="ru-RU"/>
        </w:rPr>
        <w:t>по</w:t>
      </w:r>
      <w:r w:rsidRPr="00E74212">
        <w:rPr>
          <w:lang w:val="ru-RU"/>
        </w:rPr>
        <w:t xml:space="preserve"> </w:t>
      </w:r>
      <w:r>
        <w:rPr>
          <w:lang w:val="ru-RU"/>
        </w:rPr>
        <w:t>делам</w:t>
      </w:r>
      <w:r w:rsidRPr="00E74212">
        <w:rPr>
          <w:lang w:val="ru-RU"/>
        </w:rPr>
        <w:t xml:space="preserve"> </w:t>
      </w:r>
      <w:r>
        <w:rPr>
          <w:lang w:val="ru-RU"/>
        </w:rPr>
        <w:t>о</w:t>
      </w:r>
      <w:r w:rsidRPr="00E74212">
        <w:rPr>
          <w:lang w:val="ru-RU"/>
        </w:rPr>
        <w:t xml:space="preserve"> </w:t>
      </w:r>
      <w:r>
        <w:rPr>
          <w:lang w:val="ru-RU"/>
        </w:rPr>
        <w:t>мошенничестве</w:t>
      </w:r>
      <w:r w:rsidRPr="00E74212">
        <w:rPr>
          <w:lang w:val="ru-RU"/>
        </w:rPr>
        <w:t xml:space="preserve">, </w:t>
      </w:r>
      <w:r>
        <w:rPr>
          <w:lang w:val="ru-RU"/>
        </w:rPr>
        <w:t>присвоении</w:t>
      </w:r>
      <w:r w:rsidRPr="00E74212">
        <w:rPr>
          <w:lang w:val="ru-RU"/>
        </w:rPr>
        <w:t xml:space="preserve"> </w:t>
      </w:r>
      <w:r>
        <w:rPr>
          <w:lang w:val="ru-RU"/>
        </w:rPr>
        <w:t>и</w:t>
      </w:r>
      <w:r w:rsidRPr="00E74212">
        <w:rPr>
          <w:lang w:val="ru-RU"/>
        </w:rPr>
        <w:t xml:space="preserve"> </w:t>
      </w:r>
      <w:r>
        <w:rPr>
          <w:lang w:val="ru-RU"/>
        </w:rPr>
        <w:t>растрате</w:t>
      </w:r>
      <w:r w:rsidRPr="00E74212">
        <w:rPr>
          <w:lang w:val="ru-RU"/>
        </w:rPr>
        <w:t xml:space="preserve">» </w:t>
      </w:r>
      <w:r>
        <w:rPr>
          <w:lang w:val="ru-RU"/>
        </w:rPr>
        <w:t>исполнителем</w:t>
      </w:r>
      <w:r w:rsidRPr="00E74212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E74212">
        <w:rPr>
          <w:lang w:val="ru-RU"/>
        </w:rPr>
        <w:t xml:space="preserve"> </w:t>
      </w:r>
      <w:r>
        <w:rPr>
          <w:lang w:val="ru-RU"/>
        </w:rPr>
        <w:t>или</w:t>
      </w:r>
      <w:r w:rsidRPr="00E74212">
        <w:rPr>
          <w:lang w:val="ru-RU"/>
        </w:rPr>
        <w:t xml:space="preserve"> </w:t>
      </w:r>
      <w:r>
        <w:rPr>
          <w:lang w:val="ru-RU"/>
        </w:rPr>
        <w:t>растраты</w:t>
      </w:r>
      <w:r w:rsidRPr="00E74212">
        <w:rPr>
          <w:lang w:val="ru-RU"/>
        </w:rPr>
        <w:t xml:space="preserve"> </w:t>
      </w:r>
      <w:r>
        <w:rPr>
          <w:lang w:val="ru-RU"/>
        </w:rPr>
        <w:t>может</w:t>
      </w:r>
      <w:r w:rsidRPr="00E74212">
        <w:rPr>
          <w:lang w:val="ru-RU"/>
        </w:rPr>
        <w:t xml:space="preserve"> </w:t>
      </w:r>
      <w:r>
        <w:rPr>
          <w:lang w:val="ru-RU"/>
        </w:rPr>
        <w:t>являться</w:t>
      </w:r>
      <w:r w:rsidRPr="00E74212">
        <w:rPr>
          <w:lang w:val="ru-RU"/>
        </w:rPr>
        <w:t xml:space="preserve"> </w:t>
      </w:r>
      <w:r>
        <w:rPr>
          <w:lang w:val="ru-RU"/>
        </w:rPr>
        <w:t>только</w:t>
      </w:r>
      <w:r w:rsidRPr="00E74212">
        <w:rPr>
          <w:lang w:val="ru-RU"/>
        </w:rPr>
        <w:t xml:space="preserve"> </w:t>
      </w:r>
      <w:r>
        <w:rPr>
          <w:lang w:val="ru-RU"/>
        </w:rPr>
        <w:t>лицо</w:t>
      </w:r>
      <w:r w:rsidRPr="00E74212">
        <w:rPr>
          <w:lang w:val="ru-RU"/>
        </w:rPr>
        <w:t xml:space="preserve">, </w:t>
      </w:r>
      <w:r>
        <w:rPr>
          <w:lang w:val="ru-RU"/>
        </w:rPr>
        <w:t>которому</w:t>
      </w:r>
      <w:r w:rsidRPr="00E74212">
        <w:rPr>
          <w:lang w:val="ru-RU"/>
        </w:rPr>
        <w:t xml:space="preserve"> </w:t>
      </w:r>
      <w:r>
        <w:rPr>
          <w:lang w:val="ru-RU"/>
        </w:rPr>
        <w:t>чужое</w:t>
      </w:r>
      <w:r w:rsidRPr="00E74212">
        <w:rPr>
          <w:lang w:val="ru-RU"/>
        </w:rPr>
        <w:t xml:space="preserve"> </w:t>
      </w:r>
      <w:r>
        <w:rPr>
          <w:lang w:val="ru-RU"/>
        </w:rPr>
        <w:t>имущество</w:t>
      </w:r>
      <w:r w:rsidRPr="00E74212">
        <w:rPr>
          <w:lang w:val="ru-RU"/>
        </w:rPr>
        <w:t xml:space="preserve"> </w:t>
      </w:r>
      <w:r>
        <w:rPr>
          <w:lang w:val="ru-RU"/>
        </w:rPr>
        <w:t>было</w:t>
      </w:r>
      <w:r w:rsidRPr="00E74212">
        <w:rPr>
          <w:lang w:val="ru-RU"/>
        </w:rPr>
        <w:t xml:space="preserve"> </w:t>
      </w:r>
      <w:r>
        <w:rPr>
          <w:lang w:val="ru-RU"/>
        </w:rPr>
        <w:t>вверено</w:t>
      </w:r>
      <w:r w:rsidRPr="00E74212">
        <w:rPr>
          <w:lang w:val="ru-RU"/>
        </w:rPr>
        <w:t xml:space="preserve"> </w:t>
      </w:r>
      <w:r>
        <w:rPr>
          <w:lang w:val="ru-RU"/>
        </w:rPr>
        <w:t>юридическим</w:t>
      </w:r>
      <w:r w:rsidRPr="00E74212">
        <w:rPr>
          <w:lang w:val="ru-RU"/>
        </w:rPr>
        <w:t xml:space="preserve"> </w:t>
      </w:r>
      <w:r>
        <w:rPr>
          <w:lang w:val="ru-RU"/>
        </w:rPr>
        <w:t>или</w:t>
      </w:r>
      <w:r w:rsidRPr="00E74212">
        <w:rPr>
          <w:lang w:val="ru-RU"/>
        </w:rPr>
        <w:t xml:space="preserve"> </w:t>
      </w:r>
      <w:r>
        <w:rPr>
          <w:lang w:val="ru-RU"/>
        </w:rPr>
        <w:t>физическим</w:t>
      </w:r>
      <w:r w:rsidRPr="00E74212">
        <w:rPr>
          <w:lang w:val="ru-RU"/>
        </w:rPr>
        <w:t xml:space="preserve"> </w:t>
      </w:r>
      <w:r>
        <w:rPr>
          <w:lang w:val="ru-RU"/>
        </w:rPr>
        <w:t>лицом</w:t>
      </w:r>
      <w:r w:rsidRPr="00E74212">
        <w:rPr>
          <w:lang w:val="ru-RU"/>
        </w:rPr>
        <w:t xml:space="preserve"> </w:t>
      </w:r>
      <w:r>
        <w:rPr>
          <w:lang w:val="ru-RU"/>
        </w:rPr>
        <w:t>на</w:t>
      </w:r>
      <w:r w:rsidRPr="00E74212">
        <w:rPr>
          <w:lang w:val="ru-RU"/>
        </w:rPr>
        <w:t xml:space="preserve"> </w:t>
      </w:r>
      <w:r>
        <w:rPr>
          <w:lang w:val="ru-RU"/>
        </w:rPr>
        <w:t>законном</w:t>
      </w:r>
      <w:r w:rsidRPr="00E74212">
        <w:rPr>
          <w:lang w:val="ru-RU"/>
        </w:rPr>
        <w:t xml:space="preserve"> </w:t>
      </w:r>
      <w:r>
        <w:rPr>
          <w:lang w:val="ru-RU"/>
        </w:rPr>
        <w:t>основании</w:t>
      </w:r>
      <w:r w:rsidRPr="00E74212">
        <w:rPr>
          <w:lang w:val="ru-RU"/>
        </w:rPr>
        <w:t xml:space="preserve"> </w:t>
      </w:r>
      <w:r>
        <w:rPr>
          <w:lang w:val="ru-RU"/>
        </w:rPr>
        <w:t>с</w:t>
      </w:r>
      <w:r w:rsidRPr="00E74212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E74212">
        <w:rPr>
          <w:lang w:val="ru-RU"/>
        </w:rPr>
        <w:t xml:space="preserve"> </w:t>
      </w:r>
      <w:r>
        <w:rPr>
          <w:lang w:val="ru-RU"/>
        </w:rPr>
        <w:t>целью</w:t>
      </w:r>
      <w:r w:rsidRPr="00E74212">
        <w:rPr>
          <w:lang w:val="ru-RU"/>
        </w:rPr>
        <w:t xml:space="preserve"> </w:t>
      </w:r>
      <w:r>
        <w:rPr>
          <w:lang w:val="ru-RU"/>
        </w:rPr>
        <w:t>либо</w:t>
      </w:r>
      <w:r w:rsidRPr="00E74212">
        <w:rPr>
          <w:lang w:val="ru-RU"/>
        </w:rPr>
        <w:t xml:space="preserve"> </w:t>
      </w:r>
      <w:r>
        <w:rPr>
          <w:lang w:val="ru-RU"/>
        </w:rPr>
        <w:t>для определённой деятельности. Исходя</w:t>
      </w:r>
      <w:r w:rsidRPr="00E74212">
        <w:rPr>
          <w:lang w:val="ru-RU"/>
        </w:rPr>
        <w:t xml:space="preserve"> </w:t>
      </w:r>
      <w:r>
        <w:rPr>
          <w:lang w:val="ru-RU"/>
        </w:rPr>
        <w:t>из</w:t>
      </w:r>
      <w:r w:rsidRPr="00E74212">
        <w:rPr>
          <w:lang w:val="ru-RU"/>
        </w:rPr>
        <w:t xml:space="preserve"> </w:t>
      </w:r>
      <w:r>
        <w:rPr>
          <w:lang w:val="ru-RU"/>
        </w:rPr>
        <w:t>положений</w:t>
      </w:r>
      <w:r w:rsidRPr="00E74212">
        <w:rPr>
          <w:lang w:val="ru-RU"/>
        </w:rPr>
        <w:t xml:space="preserve"> </w:t>
      </w:r>
      <w:r>
        <w:rPr>
          <w:lang w:val="ru-RU"/>
        </w:rPr>
        <w:t>части</w:t>
      </w:r>
      <w:r w:rsidRPr="00E74212">
        <w:rPr>
          <w:lang w:val="ru-RU"/>
        </w:rPr>
        <w:t xml:space="preserve"> 4 </w:t>
      </w:r>
      <w:r>
        <w:rPr>
          <w:lang w:val="ru-RU"/>
        </w:rPr>
        <w:t>статьи</w:t>
      </w:r>
      <w:r w:rsidRPr="00E74212">
        <w:rPr>
          <w:lang w:val="ru-RU"/>
        </w:rPr>
        <w:t xml:space="preserve"> 34 </w:t>
      </w:r>
      <w:r>
        <w:rPr>
          <w:lang w:val="ru-RU"/>
        </w:rPr>
        <w:t>УК</w:t>
      </w:r>
      <w:r w:rsidRPr="00E74212">
        <w:rPr>
          <w:lang w:val="ru-RU"/>
        </w:rPr>
        <w:t xml:space="preserve"> </w:t>
      </w:r>
      <w:r>
        <w:rPr>
          <w:lang w:val="ru-RU"/>
        </w:rPr>
        <w:t>РФ</w:t>
      </w:r>
      <w:r w:rsidRPr="00E74212">
        <w:rPr>
          <w:lang w:val="ru-RU"/>
        </w:rPr>
        <w:t xml:space="preserve"> </w:t>
      </w:r>
      <w:r>
        <w:rPr>
          <w:lang w:val="ru-RU"/>
        </w:rPr>
        <w:t>лица</w:t>
      </w:r>
      <w:r w:rsidRPr="00E74212">
        <w:rPr>
          <w:lang w:val="ru-RU"/>
        </w:rPr>
        <w:t xml:space="preserve">, </w:t>
      </w:r>
      <w:r>
        <w:rPr>
          <w:lang w:val="ru-RU"/>
        </w:rPr>
        <w:t>не</w:t>
      </w:r>
      <w:r w:rsidRPr="00E74212">
        <w:rPr>
          <w:lang w:val="ru-RU"/>
        </w:rPr>
        <w:t xml:space="preserve"> </w:t>
      </w:r>
      <w:r>
        <w:rPr>
          <w:lang w:val="ru-RU"/>
        </w:rPr>
        <w:t>обладающие</w:t>
      </w:r>
      <w:r w:rsidRPr="00E74212">
        <w:rPr>
          <w:lang w:val="ru-RU"/>
        </w:rPr>
        <w:t xml:space="preserve"> </w:t>
      </w:r>
      <w:r>
        <w:rPr>
          <w:lang w:val="ru-RU"/>
        </w:rPr>
        <w:t>указанными</w:t>
      </w:r>
      <w:r w:rsidRPr="00E74212">
        <w:rPr>
          <w:lang w:val="ru-RU"/>
        </w:rPr>
        <w:t xml:space="preserve"> </w:t>
      </w:r>
      <w:r>
        <w:rPr>
          <w:lang w:val="ru-RU"/>
        </w:rPr>
        <w:t>признаками</w:t>
      </w:r>
      <w:r w:rsidRPr="00E74212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E74212">
        <w:rPr>
          <w:lang w:val="ru-RU"/>
        </w:rPr>
        <w:t xml:space="preserve"> </w:t>
      </w:r>
      <w:r>
        <w:rPr>
          <w:lang w:val="ru-RU"/>
        </w:rPr>
        <w:t>субъекта</w:t>
      </w:r>
      <w:r w:rsidRPr="00E74212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E74212">
        <w:rPr>
          <w:lang w:val="ru-RU"/>
        </w:rPr>
        <w:t xml:space="preserve"> </w:t>
      </w:r>
      <w:r>
        <w:rPr>
          <w:lang w:val="ru-RU"/>
        </w:rPr>
        <w:t>или</w:t>
      </w:r>
      <w:r w:rsidRPr="00E74212">
        <w:rPr>
          <w:lang w:val="ru-RU"/>
        </w:rPr>
        <w:t xml:space="preserve"> </w:t>
      </w:r>
      <w:r>
        <w:rPr>
          <w:lang w:val="ru-RU"/>
        </w:rPr>
        <w:t>растраты</w:t>
      </w:r>
      <w:r w:rsidRPr="00E74212">
        <w:rPr>
          <w:lang w:val="ru-RU"/>
        </w:rPr>
        <w:t xml:space="preserve">, </w:t>
      </w:r>
      <w:r>
        <w:rPr>
          <w:lang w:val="ru-RU"/>
        </w:rPr>
        <w:t xml:space="preserve">но непосредственно участвовавшие в хищении имущества согласно предварительной договорённости с лицом, которому это имущество вверено, должны нести уголовную ответственность </w:t>
      </w:r>
      <w:r w:rsidR="0035136E">
        <w:rPr>
          <w:lang w:val="ru-RU"/>
        </w:rPr>
        <w:t xml:space="preserve">по </w:t>
      </w:r>
      <w:r>
        <w:rPr>
          <w:lang w:val="ru-RU"/>
        </w:rPr>
        <w:t>статье 33 и статье 160 УК РФ в качестве организаторов, подстрекателей или пособников</w:t>
      </w:r>
      <w:r w:rsidR="009A5934" w:rsidRPr="00E74212">
        <w:rPr>
          <w:lang w:val="ru-RU"/>
        </w:rPr>
        <w:t>.</w:t>
      </w:r>
    </w:p>
    <w:p w14:paraId="115E2CFA" w14:textId="77777777" w:rsidR="009A5934" w:rsidRPr="00E74212" w:rsidRDefault="00E74212" w:rsidP="00C27C6B">
      <w:pPr>
        <w:pStyle w:val="ECHRParaQuote"/>
        <w:rPr>
          <w:color w:val="000000"/>
          <w:sz w:val="23"/>
          <w:szCs w:val="23"/>
        </w:rPr>
      </w:pPr>
      <w:r>
        <w:rPr>
          <w:lang w:val="ru-RU"/>
        </w:rPr>
        <w:t>Из</w:t>
      </w:r>
      <w:r w:rsidRPr="00E74212">
        <w:rPr>
          <w:lang w:val="ru-RU"/>
        </w:rPr>
        <w:t xml:space="preserve"> </w:t>
      </w:r>
      <w:r>
        <w:rPr>
          <w:lang w:val="ru-RU"/>
        </w:rPr>
        <w:t>приговора</w:t>
      </w:r>
      <w:r w:rsidRPr="00E74212">
        <w:rPr>
          <w:lang w:val="ru-RU"/>
        </w:rPr>
        <w:t xml:space="preserve"> </w:t>
      </w:r>
      <w:r>
        <w:rPr>
          <w:lang w:val="ru-RU"/>
        </w:rPr>
        <w:t>Ленинского</w:t>
      </w:r>
      <w:r w:rsidRPr="00E74212">
        <w:rPr>
          <w:lang w:val="ru-RU"/>
        </w:rPr>
        <w:t xml:space="preserve"> </w:t>
      </w:r>
      <w:r>
        <w:rPr>
          <w:lang w:val="ru-RU"/>
        </w:rPr>
        <w:t>районного</w:t>
      </w:r>
      <w:r w:rsidRPr="00E74212">
        <w:rPr>
          <w:lang w:val="ru-RU"/>
        </w:rPr>
        <w:t xml:space="preserve"> </w:t>
      </w:r>
      <w:r>
        <w:rPr>
          <w:lang w:val="ru-RU"/>
        </w:rPr>
        <w:t>суда</w:t>
      </w:r>
      <w:r w:rsidRPr="00E74212">
        <w:rPr>
          <w:lang w:val="ru-RU"/>
        </w:rPr>
        <w:t xml:space="preserve"> </w:t>
      </w:r>
      <w:r>
        <w:rPr>
          <w:lang w:val="ru-RU"/>
        </w:rPr>
        <w:t>г</w:t>
      </w:r>
      <w:r w:rsidRPr="00E74212">
        <w:rPr>
          <w:lang w:val="ru-RU"/>
        </w:rPr>
        <w:t xml:space="preserve">. </w:t>
      </w:r>
      <w:r>
        <w:rPr>
          <w:lang w:val="ru-RU"/>
        </w:rPr>
        <w:t>Киров</w:t>
      </w:r>
      <w:r w:rsidRPr="00E74212">
        <w:rPr>
          <w:lang w:val="ru-RU"/>
        </w:rPr>
        <w:t xml:space="preserve"> </w:t>
      </w:r>
      <w:r>
        <w:rPr>
          <w:lang w:val="ru-RU"/>
        </w:rPr>
        <w:t>от</w:t>
      </w:r>
      <w:r w:rsidRPr="00E74212">
        <w:rPr>
          <w:lang w:val="ru-RU"/>
        </w:rPr>
        <w:t xml:space="preserve"> 24.12.2012, </w:t>
      </w:r>
      <w:r>
        <w:rPr>
          <w:lang w:val="ru-RU"/>
        </w:rPr>
        <w:t>вступившего</w:t>
      </w:r>
      <w:r w:rsidRPr="00E74212">
        <w:rPr>
          <w:lang w:val="ru-RU"/>
        </w:rPr>
        <w:t xml:space="preserve"> </w:t>
      </w:r>
      <w:r>
        <w:rPr>
          <w:lang w:val="ru-RU"/>
        </w:rPr>
        <w:t>в</w:t>
      </w:r>
      <w:r w:rsidRPr="00E74212">
        <w:rPr>
          <w:lang w:val="ru-RU"/>
        </w:rPr>
        <w:t xml:space="preserve"> </w:t>
      </w:r>
      <w:r>
        <w:rPr>
          <w:lang w:val="ru-RU"/>
        </w:rPr>
        <w:t>законную</w:t>
      </w:r>
      <w:r w:rsidRPr="00E74212">
        <w:rPr>
          <w:lang w:val="ru-RU"/>
        </w:rPr>
        <w:t xml:space="preserve"> </w:t>
      </w:r>
      <w:r>
        <w:rPr>
          <w:lang w:val="ru-RU"/>
        </w:rPr>
        <w:t>силу</w:t>
      </w:r>
      <w:r w:rsidRPr="00E74212">
        <w:rPr>
          <w:lang w:val="ru-RU"/>
        </w:rPr>
        <w:t xml:space="preserve">, </w:t>
      </w:r>
      <w:r>
        <w:rPr>
          <w:lang w:val="ru-RU"/>
        </w:rPr>
        <w:t>следует</w:t>
      </w:r>
      <w:r w:rsidRPr="00E74212">
        <w:rPr>
          <w:lang w:val="ru-RU"/>
        </w:rPr>
        <w:t xml:space="preserve">, </w:t>
      </w:r>
      <w:r>
        <w:rPr>
          <w:lang w:val="ru-RU"/>
        </w:rPr>
        <w:t>что</w:t>
      </w:r>
      <w:r w:rsidRPr="00E74212">
        <w:rPr>
          <w:lang w:val="ru-RU"/>
        </w:rPr>
        <w:t xml:space="preserve"> </w:t>
      </w:r>
      <w:r>
        <w:rPr>
          <w:lang w:val="ru-RU"/>
        </w:rPr>
        <w:t>исполнителем</w:t>
      </w:r>
      <w:r w:rsidRPr="00E74212">
        <w:rPr>
          <w:lang w:val="ru-RU"/>
        </w:rPr>
        <w:t xml:space="preserve"> </w:t>
      </w:r>
      <w:r>
        <w:rPr>
          <w:lang w:val="ru-RU"/>
        </w:rPr>
        <w:t>преступления</w:t>
      </w:r>
      <w:r w:rsidRPr="00E74212">
        <w:rPr>
          <w:lang w:val="ru-RU"/>
        </w:rPr>
        <w:t xml:space="preserve">, </w:t>
      </w:r>
      <w:r>
        <w:rPr>
          <w:lang w:val="ru-RU"/>
        </w:rPr>
        <w:t>которое</w:t>
      </w:r>
      <w:r w:rsidRPr="00E74212">
        <w:rPr>
          <w:lang w:val="ru-RU"/>
        </w:rPr>
        <w:t xml:space="preserve"> </w:t>
      </w:r>
      <w:r>
        <w:rPr>
          <w:lang w:val="ru-RU"/>
        </w:rPr>
        <w:lastRenderedPageBreak/>
        <w:t>инкриминируется</w:t>
      </w:r>
      <w:r w:rsidRPr="00E74212">
        <w:rPr>
          <w:lang w:val="ru-RU"/>
        </w:rPr>
        <w:t xml:space="preserve"> </w:t>
      </w:r>
      <w:r>
        <w:rPr>
          <w:lang w:val="ru-RU"/>
        </w:rPr>
        <w:t>Навальному</w:t>
      </w:r>
      <w:r w:rsidRPr="00E74212">
        <w:rPr>
          <w:lang w:val="ru-RU"/>
        </w:rPr>
        <w:t xml:space="preserve"> </w:t>
      </w:r>
      <w:r>
        <w:rPr>
          <w:lang w:val="ru-RU"/>
        </w:rPr>
        <w:t>А</w:t>
      </w:r>
      <w:r w:rsidRPr="00E74212">
        <w:rPr>
          <w:lang w:val="ru-RU"/>
        </w:rPr>
        <w:t>.</w:t>
      </w:r>
      <w:r>
        <w:rPr>
          <w:lang w:val="ru-RU"/>
        </w:rPr>
        <w:t>А</w:t>
      </w:r>
      <w:r w:rsidRPr="00E74212">
        <w:rPr>
          <w:lang w:val="ru-RU"/>
        </w:rPr>
        <w:t xml:space="preserve">. </w:t>
      </w:r>
      <w:r>
        <w:rPr>
          <w:lang w:val="ru-RU"/>
        </w:rPr>
        <w:t>и</w:t>
      </w:r>
      <w:r w:rsidRPr="00E74212">
        <w:rPr>
          <w:lang w:val="ru-RU"/>
        </w:rPr>
        <w:t xml:space="preserve"> </w:t>
      </w:r>
      <w:proofErr w:type="spellStart"/>
      <w:r>
        <w:rPr>
          <w:lang w:val="ru-RU"/>
        </w:rPr>
        <w:t>Офицерову</w:t>
      </w:r>
      <w:proofErr w:type="spellEnd"/>
      <w:r w:rsidRPr="00E74212">
        <w:rPr>
          <w:lang w:val="ru-RU"/>
        </w:rPr>
        <w:t xml:space="preserve"> </w:t>
      </w:r>
      <w:r>
        <w:rPr>
          <w:lang w:val="ru-RU"/>
        </w:rPr>
        <w:t>П</w:t>
      </w:r>
      <w:r w:rsidRPr="00E74212">
        <w:rPr>
          <w:lang w:val="ru-RU"/>
        </w:rPr>
        <w:t>.</w:t>
      </w:r>
      <w:r>
        <w:rPr>
          <w:lang w:val="ru-RU"/>
        </w:rPr>
        <w:t>Ю</w:t>
      </w:r>
      <w:r w:rsidRPr="00E74212">
        <w:rPr>
          <w:lang w:val="ru-RU"/>
        </w:rPr>
        <w:t xml:space="preserve">., </w:t>
      </w:r>
      <w:r>
        <w:rPr>
          <w:lang w:val="ru-RU"/>
        </w:rPr>
        <w:t>признан</w:t>
      </w:r>
      <w:r w:rsidRPr="00E74212">
        <w:rPr>
          <w:lang w:val="ru-RU"/>
        </w:rPr>
        <w:t xml:space="preserve"> </w:t>
      </w:r>
      <w:r w:rsidR="009A5934" w:rsidRPr="00E74212">
        <w:rPr>
          <w:lang w:val="ru-RU"/>
        </w:rPr>
        <w:t>[</w:t>
      </w:r>
      <w:r w:rsidR="009A5934" w:rsidRPr="00C27C6B">
        <w:rPr>
          <w:lang w:val="en-GB"/>
        </w:rPr>
        <w:t>X</w:t>
      </w:r>
      <w:r w:rsidR="009A5934" w:rsidRPr="00E74212">
        <w:rPr>
          <w:lang w:val="ru-RU"/>
        </w:rPr>
        <w:t>]</w:t>
      </w:r>
      <w:r w:rsidR="00DC77C5" w:rsidRPr="00E74212">
        <w:rPr>
          <w:lang w:val="ru-RU"/>
        </w:rPr>
        <w:t>,</w:t>
      </w:r>
      <w:r>
        <w:rPr>
          <w:lang w:val="ru-RU"/>
        </w:rPr>
        <w:t xml:space="preserve"> которому имущество КОГУП «</w:t>
      </w:r>
      <w:proofErr w:type="spellStart"/>
      <w:r>
        <w:rPr>
          <w:lang w:val="ru-RU"/>
        </w:rPr>
        <w:t>Кировлес</w:t>
      </w:r>
      <w:proofErr w:type="spellEnd"/>
      <w:r>
        <w:rPr>
          <w:lang w:val="ru-RU"/>
        </w:rPr>
        <w:t>» было вверено как генеральному директору. Действия</w:t>
      </w:r>
      <w:r w:rsidRPr="00E74212">
        <w:t xml:space="preserve"> </w:t>
      </w:r>
      <w:r w:rsidR="009A5934" w:rsidRPr="00E74212">
        <w:t>[</w:t>
      </w:r>
      <w:r w:rsidR="009A5934" w:rsidRPr="00C27C6B">
        <w:rPr>
          <w:lang w:val="en-GB"/>
        </w:rPr>
        <w:t>X</w:t>
      </w:r>
      <w:r w:rsidR="009A5934" w:rsidRPr="00E74212">
        <w:t>]</w:t>
      </w:r>
      <w:r w:rsidR="00DC77C5" w:rsidRPr="00E74212">
        <w:t xml:space="preserve"> </w:t>
      </w:r>
      <w:r>
        <w:rPr>
          <w:lang w:val="ru-RU"/>
        </w:rPr>
        <w:t>квалифицированы</w:t>
      </w:r>
      <w:r w:rsidRPr="00E74212">
        <w:t xml:space="preserve"> </w:t>
      </w:r>
      <w:r>
        <w:rPr>
          <w:lang w:val="ru-RU"/>
        </w:rPr>
        <w:t>судом</w:t>
      </w:r>
      <w:r w:rsidRPr="00E74212">
        <w:t xml:space="preserve"> </w:t>
      </w:r>
      <w:r>
        <w:rPr>
          <w:lang w:val="ru-RU"/>
        </w:rPr>
        <w:t>по</w:t>
      </w:r>
      <w:r w:rsidRPr="00E74212">
        <w:t xml:space="preserve"> </w:t>
      </w:r>
      <w:r>
        <w:rPr>
          <w:lang w:val="ru-RU"/>
        </w:rPr>
        <w:t>ч</w:t>
      </w:r>
      <w:r w:rsidRPr="00E74212">
        <w:t xml:space="preserve">. 4 </w:t>
      </w:r>
      <w:proofErr w:type="spellStart"/>
      <w:r>
        <w:rPr>
          <w:lang w:val="ru-RU"/>
        </w:rPr>
        <w:t>ст</w:t>
      </w:r>
      <w:proofErr w:type="spellEnd"/>
      <w:r w:rsidRPr="00E74212">
        <w:t xml:space="preserve">. 160 </w:t>
      </w:r>
      <w:r>
        <w:rPr>
          <w:lang w:val="ru-RU"/>
        </w:rPr>
        <w:t>УК</w:t>
      </w:r>
      <w:r w:rsidRPr="00E74212">
        <w:t xml:space="preserve"> </w:t>
      </w:r>
      <w:r>
        <w:rPr>
          <w:lang w:val="ru-RU"/>
        </w:rPr>
        <w:t>РФ</w:t>
      </w:r>
      <w:r w:rsidRPr="00E74212">
        <w:t>»</w:t>
      </w:r>
      <w:r w:rsidR="009A5934" w:rsidRPr="00E74212">
        <w:t>.</w:t>
      </w:r>
    </w:p>
    <w:p w14:paraId="64F03834" w14:textId="77777777" w:rsidR="00C47CAD" w:rsidRPr="00525C1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66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49191B">
        <w:rPr>
          <w:lang w:val="ru-RU"/>
        </w:rPr>
        <w:t>Суд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установил</w:t>
      </w:r>
      <w:r w:rsidR="0049191B" w:rsidRPr="0049191B">
        <w:rPr>
          <w:lang w:val="ru-RU"/>
        </w:rPr>
        <w:t xml:space="preserve">, </w:t>
      </w:r>
      <w:r w:rsidR="0049191B">
        <w:rPr>
          <w:lang w:val="ru-RU"/>
        </w:rPr>
        <w:t>что</w:t>
      </w:r>
      <w:r w:rsidR="0049191B" w:rsidRPr="0049191B">
        <w:rPr>
          <w:lang w:val="ru-RU"/>
        </w:rPr>
        <w:t xml:space="preserve"> </w:t>
      </w:r>
      <w:proofErr w:type="spellStart"/>
      <w:r w:rsidR="0049191B">
        <w:rPr>
          <w:lang w:val="ru-RU"/>
        </w:rPr>
        <w:t>Кировлесу</w:t>
      </w:r>
      <w:proofErr w:type="spellEnd"/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был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причинён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ущерб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размере</w:t>
      </w:r>
      <w:r w:rsidR="00674680" w:rsidRPr="00C27C6B">
        <w:rPr>
          <w:lang w:val="en-GB"/>
        </w:rPr>
        <w:t> </w:t>
      </w:r>
      <w:r w:rsidR="009A5934" w:rsidRPr="0049191B">
        <w:rPr>
          <w:lang w:val="ru-RU"/>
        </w:rPr>
        <w:t>16</w:t>
      </w:r>
      <w:r w:rsidR="0049191B">
        <w:rPr>
          <w:lang w:val="ru-RU"/>
        </w:rPr>
        <w:t> </w:t>
      </w:r>
      <w:r w:rsidR="009A5934" w:rsidRPr="0049191B">
        <w:rPr>
          <w:lang w:val="ru-RU"/>
        </w:rPr>
        <w:t>165</w:t>
      </w:r>
      <w:r w:rsidR="0049191B">
        <w:rPr>
          <w:lang w:val="ru-RU"/>
        </w:rPr>
        <w:t> </w:t>
      </w:r>
      <w:r w:rsidR="009A5934" w:rsidRPr="0049191B">
        <w:rPr>
          <w:lang w:val="ru-RU"/>
        </w:rPr>
        <w:t>826</w:t>
      </w:r>
      <w:r w:rsidR="0049191B">
        <w:rPr>
          <w:lang w:val="ru-RU"/>
        </w:rPr>
        <w:t xml:space="preserve"> рублей</w:t>
      </w:r>
      <w:r w:rsidR="009A5934" w:rsidRPr="0049191B">
        <w:rPr>
          <w:lang w:val="ru-RU"/>
        </w:rPr>
        <w:t xml:space="preserve">. </w:t>
      </w:r>
      <w:r w:rsidR="0049191B">
        <w:rPr>
          <w:lang w:val="ru-RU"/>
        </w:rPr>
        <w:t>Он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признал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первого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заявителя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виновным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организации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хищения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имущества</w:t>
      </w:r>
      <w:r w:rsidR="0049191B" w:rsidRPr="0049191B">
        <w:rPr>
          <w:lang w:val="ru-RU"/>
        </w:rPr>
        <w:t xml:space="preserve"> </w:t>
      </w:r>
      <w:proofErr w:type="spellStart"/>
      <w:r w:rsidR="0049191B">
        <w:rPr>
          <w:lang w:val="ru-RU"/>
        </w:rPr>
        <w:t>Кировлеса</w:t>
      </w:r>
      <w:proofErr w:type="spellEnd"/>
      <w:r w:rsidR="0049191B" w:rsidRPr="0049191B">
        <w:rPr>
          <w:lang w:val="ru-RU"/>
        </w:rPr>
        <w:t xml:space="preserve">, </w:t>
      </w:r>
      <w:r w:rsidR="0049191B">
        <w:rPr>
          <w:lang w:val="ru-RU"/>
        </w:rPr>
        <w:t>исполнителем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которого</w:t>
      </w:r>
      <w:r w:rsidR="0049191B" w:rsidRPr="0049191B">
        <w:rPr>
          <w:lang w:val="ru-RU"/>
        </w:rPr>
        <w:t xml:space="preserve"> </w:t>
      </w:r>
      <w:r w:rsidR="0035136E">
        <w:rPr>
          <w:lang w:val="ru-RU"/>
        </w:rPr>
        <w:t>был</w:t>
      </w:r>
      <w:r w:rsidR="0049191B" w:rsidRPr="0049191B">
        <w:rPr>
          <w:lang w:val="ru-RU"/>
        </w:rPr>
        <w:t xml:space="preserve"> </w:t>
      </w:r>
      <w:r w:rsidR="009A5934" w:rsidRPr="00C27C6B">
        <w:rPr>
          <w:lang w:val="en-GB"/>
        </w:rPr>
        <w:t>X</w:t>
      </w:r>
      <w:r w:rsidR="00177F2D" w:rsidRPr="0049191B">
        <w:rPr>
          <w:lang w:val="ru-RU"/>
        </w:rPr>
        <w:t xml:space="preserve"> (</w:t>
      </w:r>
      <w:r w:rsidR="0049191B">
        <w:rPr>
          <w:lang w:val="ru-RU"/>
        </w:rPr>
        <w:t xml:space="preserve">часть 3 статьи 33 и часть 4 статьи 160 Уголовного кодекса), а второго заявителя – в пособничестве </w:t>
      </w:r>
      <w:r w:rsidR="00B8361D">
        <w:rPr>
          <w:lang w:val="ru-RU"/>
        </w:rPr>
        <w:t>хищению</w:t>
      </w:r>
      <w:r w:rsidR="0049191B">
        <w:rPr>
          <w:lang w:val="ru-RU"/>
        </w:rPr>
        <w:t xml:space="preserve"> </w:t>
      </w:r>
      <w:r w:rsidR="0049191B" w:rsidRPr="00525C14">
        <w:rPr>
          <w:lang w:val="ru-RU"/>
        </w:rPr>
        <w:t>(</w:t>
      </w:r>
      <w:r w:rsidR="0049191B">
        <w:rPr>
          <w:lang w:val="ru-RU"/>
        </w:rPr>
        <w:t>часть</w:t>
      </w:r>
      <w:r w:rsidR="0049191B" w:rsidRPr="00525C14">
        <w:rPr>
          <w:lang w:val="ru-RU"/>
        </w:rPr>
        <w:t xml:space="preserve"> 4 </w:t>
      </w:r>
      <w:r w:rsidR="0049191B">
        <w:rPr>
          <w:lang w:val="ru-RU"/>
        </w:rPr>
        <w:t>статья</w:t>
      </w:r>
      <w:r w:rsidR="0049191B" w:rsidRPr="00525C14">
        <w:rPr>
          <w:lang w:val="ru-RU"/>
        </w:rPr>
        <w:t xml:space="preserve"> 33 </w:t>
      </w:r>
      <w:r w:rsidR="0049191B">
        <w:rPr>
          <w:lang w:val="ru-RU"/>
        </w:rPr>
        <w:t>и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часть</w:t>
      </w:r>
      <w:r w:rsidR="0049191B" w:rsidRPr="00525C14">
        <w:rPr>
          <w:lang w:val="ru-RU"/>
        </w:rPr>
        <w:t xml:space="preserve"> 4 </w:t>
      </w:r>
      <w:r w:rsidR="0049191B">
        <w:rPr>
          <w:lang w:val="ru-RU"/>
        </w:rPr>
        <w:t>статьи</w:t>
      </w:r>
      <w:r w:rsidR="0049191B" w:rsidRPr="00525C14">
        <w:rPr>
          <w:lang w:val="ru-RU"/>
        </w:rPr>
        <w:t xml:space="preserve"> 160 </w:t>
      </w:r>
      <w:r w:rsidR="0049191B">
        <w:rPr>
          <w:lang w:val="ru-RU"/>
        </w:rPr>
        <w:t>Уголовного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кодекса</w:t>
      </w:r>
      <w:r w:rsidR="0049191B" w:rsidRPr="00525C14">
        <w:rPr>
          <w:lang w:val="ru-RU"/>
        </w:rPr>
        <w:t xml:space="preserve">). </w:t>
      </w:r>
      <w:r w:rsidR="0049191B">
        <w:rPr>
          <w:lang w:val="ru-RU"/>
        </w:rPr>
        <w:t>Заявителей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приговорили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к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пяти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четырём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годам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лишения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свободы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исправительной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колонии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соответственно. Кроме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того</w:t>
      </w:r>
      <w:r w:rsidR="0049191B" w:rsidRPr="00525C14">
        <w:rPr>
          <w:lang w:val="ru-RU"/>
        </w:rPr>
        <w:t xml:space="preserve">, </w:t>
      </w:r>
      <w:r w:rsidR="00B8361D">
        <w:rPr>
          <w:lang w:val="ru-RU"/>
        </w:rPr>
        <w:t xml:space="preserve">им </w:t>
      </w:r>
      <w:r w:rsidR="0049191B">
        <w:rPr>
          <w:lang w:val="ru-RU"/>
        </w:rPr>
        <w:t>обоим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был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назначен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штраф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в</w:t>
      </w:r>
      <w:r w:rsidR="0049191B" w:rsidRPr="00525C14">
        <w:rPr>
          <w:lang w:val="ru-RU"/>
        </w:rPr>
        <w:t xml:space="preserve"> </w:t>
      </w:r>
      <w:r w:rsidR="0049191B">
        <w:rPr>
          <w:lang w:val="ru-RU"/>
        </w:rPr>
        <w:t>размере</w:t>
      </w:r>
      <w:r w:rsidR="00674680" w:rsidRPr="00C27C6B">
        <w:rPr>
          <w:lang w:val="en-GB"/>
        </w:rPr>
        <w:t> </w:t>
      </w:r>
      <w:r w:rsidR="009A5934" w:rsidRPr="00525C14">
        <w:rPr>
          <w:lang w:val="ru-RU"/>
        </w:rPr>
        <w:t>500</w:t>
      </w:r>
      <w:r w:rsidR="0049191B">
        <w:rPr>
          <w:lang w:val="ru-RU"/>
        </w:rPr>
        <w:t> </w:t>
      </w:r>
      <w:r w:rsidR="009A5934" w:rsidRPr="00525C14">
        <w:rPr>
          <w:lang w:val="ru-RU"/>
        </w:rPr>
        <w:t>000</w:t>
      </w:r>
      <w:r w:rsidR="0049191B">
        <w:rPr>
          <w:lang w:val="ru-RU"/>
        </w:rPr>
        <w:t xml:space="preserve"> рублей</w:t>
      </w:r>
      <w:r w:rsidR="00BA1EDA" w:rsidRPr="00525C14">
        <w:rPr>
          <w:lang w:val="ru-RU"/>
        </w:rPr>
        <w:t>.</w:t>
      </w:r>
    </w:p>
    <w:p w14:paraId="6EA9045F" w14:textId="77777777" w:rsidR="009A5934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67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49191B">
        <w:rPr>
          <w:lang w:val="ru-RU"/>
        </w:rPr>
        <w:t>Сразу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после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окончания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судебного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заседания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заявителей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взяли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под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стражу</w:t>
      </w:r>
      <w:r w:rsidR="009A5934" w:rsidRPr="0049191B">
        <w:rPr>
          <w:lang w:val="ru-RU"/>
        </w:rPr>
        <w:t>.</w:t>
      </w:r>
    </w:p>
    <w:p w14:paraId="6519966A" w14:textId="77777777" w:rsidR="009A5934" w:rsidRPr="0049191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68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49191B">
        <w:rPr>
          <w:lang w:val="ru-RU"/>
        </w:rPr>
        <w:t>В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тот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же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день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прокуратура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Кировской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области</w:t>
      </w:r>
      <w:r w:rsidR="0049191B" w:rsidRPr="0049191B">
        <w:rPr>
          <w:lang w:val="ru-RU"/>
        </w:rPr>
        <w:t xml:space="preserve"> </w:t>
      </w:r>
      <w:r w:rsidR="00B24409">
        <w:rPr>
          <w:lang w:val="ru-RU"/>
        </w:rPr>
        <w:t>внесла</w:t>
      </w:r>
      <w:r w:rsidR="0049191B" w:rsidRPr="0049191B">
        <w:rPr>
          <w:lang w:val="ru-RU"/>
        </w:rPr>
        <w:t xml:space="preserve"> </w:t>
      </w:r>
      <w:r w:rsidR="00B24409">
        <w:rPr>
          <w:lang w:val="ru-RU"/>
        </w:rPr>
        <w:t>представление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об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освобождении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заявителей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до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рассмотрения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их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апелляционной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жалобы</w:t>
      </w:r>
      <w:r w:rsidR="0049191B" w:rsidRPr="0049191B">
        <w:rPr>
          <w:lang w:val="ru-RU"/>
        </w:rPr>
        <w:t xml:space="preserve">, </w:t>
      </w:r>
      <w:r w:rsidR="0049191B">
        <w:rPr>
          <w:lang w:val="ru-RU"/>
        </w:rPr>
        <w:t>в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частности</w:t>
      </w:r>
      <w:r w:rsidR="0049191B" w:rsidRPr="0049191B">
        <w:rPr>
          <w:lang w:val="ru-RU"/>
        </w:rPr>
        <w:t xml:space="preserve">, </w:t>
      </w:r>
      <w:r w:rsidR="0049191B">
        <w:rPr>
          <w:lang w:val="ru-RU"/>
        </w:rPr>
        <w:t>принимая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во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внимание</w:t>
      </w:r>
      <w:r w:rsidR="0049191B" w:rsidRPr="0049191B">
        <w:rPr>
          <w:lang w:val="ru-RU"/>
        </w:rPr>
        <w:t xml:space="preserve">, </w:t>
      </w:r>
      <w:r w:rsidR="0049191B">
        <w:rPr>
          <w:lang w:val="ru-RU"/>
        </w:rPr>
        <w:t>что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первый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заявитель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был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зарегистрирован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кандидатом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на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выборах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мэра</w:t>
      </w:r>
      <w:r w:rsidR="0049191B" w:rsidRPr="0049191B">
        <w:rPr>
          <w:lang w:val="ru-RU"/>
        </w:rPr>
        <w:t xml:space="preserve"> </w:t>
      </w:r>
      <w:r w:rsidR="0049191B">
        <w:rPr>
          <w:lang w:val="ru-RU"/>
        </w:rPr>
        <w:t>Москвы</w:t>
      </w:r>
      <w:r w:rsidR="009A5934" w:rsidRPr="0049191B">
        <w:rPr>
          <w:lang w:val="ru-RU"/>
        </w:rPr>
        <w:t>.</w:t>
      </w:r>
    </w:p>
    <w:p w14:paraId="21AC3B8C" w14:textId="77777777" w:rsidR="009A5934" w:rsidRPr="00B2440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69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>19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июля</w:t>
      </w:r>
      <w:r w:rsidR="0049191B" w:rsidRPr="00B24409">
        <w:rPr>
          <w:lang w:val="ru-RU"/>
        </w:rPr>
        <w:t xml:space="preserve"> 2013 </w:t>
      </w:r>
      <w:r w:rsidR="0049191B">
        <w:rPr>
          <w:lang w:val="ru-RU"/>
        </w:rPr>
        <w:t>года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областной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суд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удовлетворил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данное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ходатайство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и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освободил</w:t>
      </w:r>
      <w:r w:rsidR="0049191B" w:rsidRPr="00B24409">
        <w:rPr>
          <w:lang w:val="ru-RU"/>
        </w:rPr>
        <w:t xml:space="preserve"> </w:t>
      </w:r>
      <w:r w:rsidR="0049191B">
        <w:rPr>
          <w:lang w:val="ru-RU"/>
        </w:rPr>
        <w:t>заявителей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подписку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невыезде</w:t>
      </w:r>
      <w:r w:rsidR="009A5934" w:rsidRPr="00B24409">
        <w:rPr>
          <w:lang w:val="ru-RU"/>
        </w:rPr>
        <w:t>.</w:t>
      </w:r>
    </w:p>
    <w:p w14:paraId="677537EF" w14:textId="77777777" w:rsidR="009A5934" w:rsidRPr="00B2440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70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>26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июля</w:t>
      </w:r>
      <w:r w:rsidR="00B24409" w:rsidRPr="00B24409">
        <w:rPr>
          <w:lang w:val="ru-RU"/>
        </w:rPr>
        <w:t xml:space="preserve"> 2012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заявители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подали апелляционную жалобу на приговор от 18 июля 2013 года. Они утверждали, что приговор был незаконным и необоснованным и что суд первой инстанции использовал приговор от 24 декабря 2012 года в отношении Х, в нарушение уголовно-процессуального закона. Кроме того, они жаловались на подход суда к оценке доказательств и допросу свидетелей</w:t>
      </w:r>
      <w:r w:rsidR="007F6C1D" w:rsidRPr="00B24409">
        <w:rPr>
          <w:lang w:val="ru-RU"/>
        </w:rPr>
        <w:t>.</w:t>
      </w:r>
    </w:p>
    <w:p w14:paraId="16EFB002" w14:textId="77777777" w:rsidR="00225908" w:rsidRPr="00525C1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25908" w:rsidRPr="00525C14">
        <w:rPr>
          <w:lang w:val="ru-RU"/>
        </w:rPr>
        <w:instrText xml:space="preserve"> </w:instrText>
      </w:r>
      <w:r w:rsidR="00225908" w:rsidRPr="00C27C6B">
        <w:rPr>
          <w:lang w:val="en-GB"/>
        </w:rPr>
        <w:instrText>SEQ</w:instrText>
      </w:r>
      <w:r w:rsidR="00225908" w:rsidRPr="00525C14">
        <w:rPr>
          <w:lang w:val="ru-RU"/>
        </w:rPr>
        <w:instrText xml:space="preserve"> </w:instrText>
      </w:r>
      <w:r w:rsidR="00225908" w:rsidRPr="00C27C6B">
        <w:rPr>
          <w:lang w:val="en-GB"/>
        </w:rPr>
        <w:instrText>level</w:instrText>
      </w:r>
      <w:r w:rsidR="00225908" w:rsidRPr="00525C14">
        <w:rPr>
          <w:lang w:val="ru-RU"/>
        </w:rPr>
        <w:instrText>0 \*</w:instrText>
      </w:r>
      <w:r w:rsidR="00225908" w:rsidRPr="00C27C6B">
        <w:rPr>
          <w:lang w:val="en-GB"/>
        </w:rPr>
        <w:instrText>arabic</w:instrText>
      </w:r>
      <w:r w:rsidR="00225908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71</w:t>
      </w:r>
      <w:r w:rsidRPr="00C27C6B">
        <w:rPr>
          <w:lang w:val="en-GB"/>
        </w:rPr>
        <w:fldChar w:fldCharType="end"/>
      </w:r>
      <w:r w:rsidR="00225908" w:rsidRPr="00525C14">
        <w:rPr>
          <w:lang w:val="ru-RU"/>
        </w:rPr>
        <w:t>.</w:t>
      </w:r>
      <w:r w:rsidR="00225908" w:rsidRPr="00C27C6B">
        <w:rPr>
          <w:lang w:val="en-GB"/>
        </w:rPr>
        <w:t>  </w:t>
      </w:r>
      <w:r w:rsidR="00225908" w:rsidRPr="00B24409">
        <w:rPr>
          <w:lang w:val="ru-RU"/>
        </w:rPr>
        <w:t xml:space="preserve">8 </w:t>
      </w:r>
      <w:r w:rsidR="00B24409">
        <w:rPr>
          <w:lang w:val="ru-RU"/>
        </w:rPr>
        <w:t>сентября 2013 года первый заявитель участвовал в выборах мэра Москвы. Он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занял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второе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место</w:t>
      </w:r>
      <w:r w:rsidR="00B24409" w:rsidRPr="00525C14">
        <w:rPr>
          <w:lang w:val="ru-RU"/>
        </w:rPr>
        <w:t xml:space="preserve">, </w:t>
      </w:r>
      <w:r w:rsidR="00B24409">
        <w:rPr>
          <w:lang w:val="ru-RU"/>
        </w:rPr>
        <w:t>набрав</w:t>
      </w:r>
      <w:r w:rsidR="00B24409" w:rsidRPr="00525C14">
        <w:rPr>
          <w:lang w:val="ru-RU"/>
        </w:rPr>
        <w:t xml:space="preserve"> </w:t>
      </w:r>
      <w:r w:rsidR="00225908" w:rsidRPr="00525C14">
        <w:rPr>
          <w:lang w:val="ru-RU"/>
        </w:rPr>
        <w:t xml:space="preserve">27% </w:t>
      </w:r>
      <w:r w:rsidR="00B24409">
        <w:rPr>
          <w:lang w:val="ru-RU"/>
        </w:rPr>
        <w:t>голосов</w:t>
      </w:r>
      <w:r w:rsidR="00225908" w:rsidRPr="00525C14">
        <w:rPr>
          <w:lang w:val="ru-RU"/>
        </w:rPr>
        <w:t>.</w:t>
      </w:r>
    </w:p>
    <w:p w14:paraId="043FEA96" w14:textId="77777777" w:rsidR="009A5934" w:rsidRPr="00525C1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72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>13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сентября</w:t>
      </w:r>
      <w:r w:rsidR="00B24409" w:rsidRPr="00B24409">
        <w:rPr>
          <w:lang w:val="ru-RU"/>
        </w:rPr>
        <w:t xml:space="preserve"> 2013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заявители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подали замечания на протокол судебного заседания, который, по их мнению, содержал значительные неточности. Замечания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были</w:t>
      </w:r>
      <w:r w:rsidR="00B24409" w:rsidRPr="00525C14">
        <w:rPr>
          <w:lang w:val="ru-RU"/>
        </w:rPr>
        <w:t xml:space="preserve"> </w:t>
      </w:r>
      <w:r w:rsidR="00B8361D">
        <w:rPr>
          <w:lang w:val="ru-RU"/>
        </w:rPr>
        <w:t>изложены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на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восьмидесяти</w:t>
      </w:r>
      <w:r w:rsidR="00B24409" w:rsidRPr="00525C14">
        <w:rPr>
          <w:lang w:val="ru-RU"/>
        </w:rPr>
        <w:t xml:space="preserve"> </w:t>
      </w:r>
      <w:r w:rsidR="00B24409">
        <w:rPr>
          <w:lang w:val="ru-RU"/>
        </w:rPr>
        <w:t>девяти</w:t>
      </w:r>
      <w:r w:rsidR="00B24409" w:rsidRPr="00525C14">
        <w:rPr>
          <w:lang w:val="ru-RU"/>
        </w:rPr>
        <w:t xml:space="preserve"> </w:t>
      </w:r>
      <w:r w:rsidR="00B8361D">
        <w:rPr>
          <w:lang w:val="ru-RU"/>
        </w:rPr>
        <w:t>листах</w:t>
      </w:r>
      <w:r w:rsidR="009A5934" w:rsidRPr="00525C14">
        <w:rPr>
          <w:lang w:val="ru-RU"/>
        </w:rPr>
        <w:t>.</w:t>
      </w:r>
    </w:p>
    <w:p w14:paraId="23173644" w14:textId="77777777" w:rsidR="009A5934" w:rsidRPr="00B2440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73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>27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сентября</w:t>
      </w:r>
      <w:r w:rsidR="00B24409" w:rsidRPr="00B24409">
        <w:rPr>
          <w:lang w:val="ru-RU"/>
        </w:rPr>
        <w:t xml:space="preserve"> 2013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районный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суд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удовлетворил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лишь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несколько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замечаний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защиты</w:t>
      </w:r>
      <w:r w:rsidR="00B24409" w:rsidRPr="00B24409">
        <w:rPr>
          <w:lang w:val="ru-RU"/>
        </w:rPr>
        <w:t xml:space="preserve">, </w:t>
      </w:r>
      <w:r w:rsidR="00B24409">
        <w:rPr>
          <w:lang w:val="ru-RU"/>
        </w:rPr>
        <w:t>отклонив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все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остальные</w:t>
      </w:r>
      <w:r w:rsidR="009A5934" w:rsidRPr="00B24409">
        <w:rPr>
          <w:lang w:val="ru-RU"/>
        </w:rPr>
        <w:t>.</w:t>
      </w:r>
    </w:p>
    <w:p w14:paraId="4C8983E7" w14:textId="77777777" w:rsidR="009A5934" w:rsidRPr="00B2440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74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 xml:space="preserve">2 </w:t>
      </w:r>
      <w:r w:rsidR="00B24409">
        <w:rPr>
          <w:lang w:val="ru-RU"/>
        </w:rPr>
        <w:t>и</w:t>
      </w:r>
      <w:r w:rsidR="009A5934" w:rsidRPr="00B24409">
        <w:rPr>
          <w:lang w:val="ru-RU"/>
        </w:rPr>
        <w:t xml:space="preserve"> 3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октября</w:t>
      </w:r>
      <w:r w:rsidR="009A5934" w:rsidRPr="00B24409">
        <w:rPr>
          <w:lang w:val="ru-RU"/>
        </w:rPr>
        <w:t xml:space="preserve"> 2013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заявители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подали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дополнения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к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апелляционной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жалобе</w:t>
      </w:r>
      <w:r w:rsidR="007F6C1D" w:rsidRPr="00B24409">
        <w:rPr>
          <w:lang w:val="ru-RU"/>
        </w:rPr>
        <w:t>.</w:t>
      </w:r>
    </w:p>
    <w:p w14:paraId="52960D68" w14:textId="77777777" w:rsidR="009A5934" w:rsidRPr="00B24409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SEQ</w:instrText>
      </w:r>
      <w:r w:rsidR="00674680" w:rsidRPr="00525C14">
        <w:rPr>
          <w:lang w:val="ru-RU"/>
        </w:rPr>
        <w:instrText xml:space="preserve"> </w:instrText>
      </w:r>
      <w:r w:rsidR="00674680" w:rsidRPr="00C27C6B">
        <w:rPr>
          <w:lang w:val="en-GB"/>
        </w:rPr>
        <w:instrText>level</w:instrText>
      </w:r>
      <w:r w:rsidR="00674680" w:rsidRPr="00525C14">
        <w:rPr>
          <w:lang w:val="ru-RU"/>
        </w:rPr>
        <w:instrText>0 \*</w:instrText>
      </w:r>
      <w:r w:rsidR="00674680" w:rsidRPr="00C27C6B">
        <w:rPr>
          <w:lang w:val="en-GB"/>
        </w:rPr>
        <w:instrText>arabic</w:instrText>
      </w:r>
      <w:r w:rsidR="00674680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75</w:t>
      </w:r>
      <w:r w:rsidRPr="00C27C6B">
        <w:rPr>
          <w:lang w:val="en-GB"/>
        </w:rPr>
        <w:fldChar w:fldCharType="end"/>
      </w:r>
      <w:r w:rsidR="00674680" w:rsidRPr="00525C14">
        <w:rPr>
          <w:lang w:val="ru-RU"/>
        </w:rPr>
        <w:t>.</w:t>
      </w:r>
      <w:r w:rsidR="00674680" w:rsidRPr="00C27C6B">
        <w:rPr>
          <w:lang w:val="en-GB"/>
        </w:rPr>
        <w:t>  </w:t>
      </w:r>
      <w:r w:rsidR="009A5934" w:rsidRPr="00B24409">
        <w:rPr>
          <w:lang w:val="ru-RU"/>
        </w:rPr>
        <w:t>16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октября</w:t>
      </w:r>
      <w:r w:rsidR="00B24409" w:rsidRPr="00B24409">
        <w:rPr>
          <w:lang w:val="ru-RU"/>
        </w:rPr>
        <w:t xml:space="preserve"> 2013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областной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суд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отказал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в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удовлетворении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апелляционных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жалоб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заявителей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и</w:t>
      </w:r>
      <w:r w:rsidR="00B24409" w:rsidRPr="00B24409">
        <w:rPr>
          <w:lang w:val="ru-RU"/>
        </w:rPr>
        <w:t xml:space="preserve"> </w:t>
      </w:r>
      <w:r w:rsidR="00B8361D">
        <w:rPr>
          <w:lang w:val="ru-RU"/>
        </w:rPr>
        <w:t>по существу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оставил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приговор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суда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первой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инстанции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в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силе. Областной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суд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постановил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назначенное заявителям наказание в виде лишения свободы считать условным, с обязательством не менять место жительства</w:t>
      </w:r>
      <w:r w:rsidR="009A5934" w:rsidRPr="00B24409">
        <w:rPr>
          <w:lang w:val="ru-RU"/>
        </w:rPr>
        <w:t>.</w:t>
      </w:r>
    </w:p>
    <w:p w14:paraId="618D3C79" w14:textId="77777777" w:rsidR="009A5934" w:rsidRPr="000A6B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9842BE" w:rsidRPr="00525C14">
        <w:rPr>
          <w:lang w:val="ru-RU"/>
        </w:rPr>
        <w:instrText xml:space="preserve"> </w:instrText>
      </w:r>
      <w:r w:rsidR="009842BE" w:rsidRPr="00C27C6B">
        <w:rPr>
          <w:lang w:val="en-GB"/>
        </w:rPr>
        <w:instrText>SEQ</w:instrText>
      </w:r>
      <w:r w:rsidR="009842BE" w:rsidRPr="00525C14">
        <w:rPr>
          <w:lang w:val="ru-RU"/>
        </w:rPr>
        <w:instrText xml:space="preserve"> </w:instrText>
      </w:r>
      <w:r w:rsidR="009842BE" w:rsidRPr="00C27C6B">
        <w:rPr>
          <w:lang w:val="en-GB"/>
        </w:rPr>
        <w:instrText>level</w:instrText>
      </w:r>
      <w:r w:rsidR="009842BE" w:rsidRPr="00525C14">
        <w:rPr>
          <w:lang w:val="ru-RU"/>
        </w:rPr>
        <w:instrText>0 \*</w:instrText>
      </w:r>
      <w:r w:rsidR="009842BE" w:rsidRPr="00C27C6B">
        <w:rPr>
          <w:lang w:val="en-GB"/>
        </w:rPr>
        <w:instrText>arabic</w:instrText>
      </w:r>
      <w:r w:rsidR="009842BE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76</w:t>
      </w:r>
      <w:r w:rsidRPr="00C27C6B">
        <w:rPr>
          <w:lang w:val="en-GB"/>
        </w:rPr>
        <w:fldChar w:fldCharType="end"/>
      </w:r>
      <w:r w:rsidR="009842BE" w:rsidRPr="00525C14">
        <w:rPr>
          <w:lang w:val="ru-RU"/>
        </w:rPr>
        <w:t>.</w:t>
      </w:r>
      <w:r w:rsidR="009842BE" w:rsidRPr="00C27C6B">
        <w:rPr>
          <w:lang w:val="en-GB"/>
        </w:rPr>
        <w:t>  </w:t>
      </w:r>
      <w:r w:rsidR="009A5934" w:rsidRPr="00B24409">
        <w:rPr>
          <w:lang w:val="ru-RU"/>
        </w:rPr>
        <w:t>7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февраля</w:t>
      </w:r>
      <w:r w:rsidR="00B24409" w:rsidRPr="00B24409">
        <w:rPr>
          <w:lang w:val="ru-RU"/>
        </w:rPr>
        <w:t xml:space="preserve"> 2013 </w:t>
      </w:r>
      <w:r w:rsidR="00B24409">
        <w:rPr>
          <w:lang w:val="ru-RU"/>
        </w:rPr>
        <w:t>года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заявители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>подали</w:t>
      </w:r>
      <w:r w:rsidR="00B24409" w:rsidRPr="00B24409">
        <w:rPr>
          <w:lang w:val="ru-RU"/>
        </w:rPr>
        <w:t xml:space="preserve"> </w:t>
      </w:r>
      <w:r w:rsidR="00B24409">
        <w:rPr>
          <w:lang w:val="ru-RU"/>
        </w:rPr>
        <w:t xml:space="preserve">кассационные жалобы. </w:t>
      </w:r>
      <w:r w:rsidR="009A5934" w:rsidRPr="00B24409">
        <w:rPr>
          <w:lang w:val="ru-RU"/>
        </w:rPr>
        <w:t xml:space="preserve"> </w:t>
      </w:r>
      <w:r w:rsidR="00B24409" w:rsidRPr="000A6B0F">
        <w:rPr>
          <w:lang w:val="ru-RU"/>
        </w:rPr>
        <w:t xml:space="preserve">1 </w:t>
      </w:r>
      <w:r w:rsidR="00B24409">
        <w:rPr>
          <w:lang w:val="ru-RU"/>
        </w:rPr>
        <w:t>и</w:t>
      </w:r>
      <w:r w:rsidR="00B24409" w:rsidRPr="000A6B0F">
        <w:rPr>
          <w:lang w:val="ru-RU"/>
        </w:rPr>
        <w:t xml:space="preserve"> 2 </w:t>
      </w:r>
      <w:r w:rsidR="00B24409">
        <w:rPr>
          <w:lang w:val="ru-RU"/>
        </w:rPr>
        <w:t>апреля</w:t>
      </w:r>
      <w:r w:rsidR="00B24409" w:rsidRPr="000A6B0F">
        <w:rPr>
          <w:lang w:val="ru-RU"/>
        </w:rPr>
        <w:t xml:space="preserve"> 2014 </w:t>
      </w:r>
      <w:r w:rsidR="00B24409">
        <w:rPr>
          <w:lang w:val="ru-RU"/>
        </w:rPr>
        <w:t>года</w:t>
      </w:r>
      <w:r w:rsidR="00B24409" w:rsidRPr="000A6B0F">
        <w:rPr>
          <w:lang w:val="ru-RU"/>
        </w:rPr>
        <w:t xml:space="preserve"> </w:t>
      </w:r>
      <w:r w:rsidR="00B24409">
        <w:rPr>
          <w:lang w:val="ru-RU"/>
        </w:rPr>
        <w:t>областной</w:t>
      </w:r>
      <w:r w:rsidR="00B24409" w:rsidRPr="000A6B0F">
        <w:rPr>
          <w:lang w:val="ru-RU"/>
        </w:rPr>
        <w:t xml:space="preserve"> </w:t>
      </w:r>
      <w:r w:rsidR="00B24409">
        <w:rPr>
          <w:lang w:val="ru-RU"/>
        </w:rPr>
        <w:t>суд</w:t>
      </w:r>
      <w:r w:rsidR="000A6B0F">
        <w:rPr>
          <w:lang w:val="ru-RU"/>
        </w:rPr>
        <w:t>, заседая в составе председательствующего судьи, отказал заявителям в рассмотрении кассационн</w:t>
      </w:r>
      <w:r w:rsidR="00B8361D">
        <w:rPr>
          <w:lang w:val="ru-RU"/>
        </w:rPr>
        <w:t>ых</w:t>
      </w:r>
      <w:r w:rsidR="000A6B0F">
        <w:rPr>
          <w:lang w:val="ru-RU"/>
        </w:rPr>
        <w:t xml:space="preserve"> жалоб</w:t>
      </w:r>
      <w:r w:rsidR="005476C2" w:rsidRPr="000A6B0F">
        <w:rPr>
          <w:lang w:val="ru-RU"/>
        </w:rPr>
        <w:t>.</w:t>
      </w:r>
    </w:p>
    <w:p w14:paraId="0255EB2B" w14:textId="77777777" w:rsidR="00014566" w:rsidRPr="00FE360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9842BE" w:rsidRPr="00525C14">
        <w:rPr>
          <w:lang w:val="ru-RU"/>
        </w:rPr>
        <w:instrText xml:space="preserve"> </w:instrText>
      </w:r>
      <w:r w:rsidR="009842BE" w:rsidRPr="00C27C6B">
        <w:rPr>
          <w:lang w:val="en-GB"/>
        </w:rPr>
        <w:instrText>SEQ</w:instrText>
      </w:r>
      <w:r w:rsidR="009842BE" w:rsidRPr="00525C14">
        <w:rPr>
          <w:lang w:val="ru-RU"/>
        </w:rPr>
        <w:instrText xml:space="preserve"> </w:instrText>
      </w:r>
      <w:r w:rsidR="009842BE" w:rsidRPr="00C27C6B">
        <w:rPr>
          <w:lang w:val="en-GB"/>
        </w:rPr>
        <w:instrText>level</w:instrText>
      </w:r>
      <w:r w:rsidR="009842BE" w:rsidRPr="00525C14">
        <w:rPr>
          <w:lang w:val="ru-RU"/>
        </w:rPr>
        <w:instrText>0 \*</w:instrText>
      </w:r>
      <w:r w:rsidR="009842BE" w:rsidRPr="00C27C6B">
        <w:rPr>
          <w:lang w:val="en-GB"/>
        </w:rPr>
        <w:instrText>arabic</w:instrText>
      </w:r>
      <w:r w:rsidR="009842BE" w:rsidRPr="00525C14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525C14">
        <w:rPr>
          <w:noProof/>
          <w:lang w:val="ru-RU"/>
        </w:rPr>
        <w:t>77</w:t>
      </w:r>
      <w:r w:rsidRPr="00C27C6B">
        <w:rPr>
          <w:lang w:val="en-GB"/>
        </w:rPr>
        <w:fldChar w:fldCharType="end"/>
      </w:r>
      <w:r w:rsidR="009842BE" w:rsidRPr="00525C14">
        <w:rPr>
          <w:lang w:val="ru-RU"/>
        </w:rPr>
        <w:t>.</w:t>
      </w:r>
      <w:r w:rsidR="009842BE" w:rsidRPr="00C27C6B">
        <w:rPr>
          <w:lang w:val="en-GB"/>
        </w:rPr>
        <w:t>  </w:t>
      </w:r>
      <w:r w:rsidR="009A5934" w:rsidRPr="000A6B0F">
        <w:rPr>
          <w:lang w:val="ru-RU"/>
        </w:rPr>
        <w:t>28</w:t>
      </w:r>
      <w:r w:rsidR="000A6B0F">
        <w:rPr>
          <w:lang w:val="ru-RU"/>
        </w:rPr>
        <w:t xml:space="preserve"> февраля 2014 года </w:t>
      </w:r>
      <w:proofErr w:type="spellStart"/>
      <w:r w:rsidR="000A6B0F">
        <w:rPr>
          <w:lang w:val="ru-RU"/>
        </w:rPr>
        <w:t>Басманный</w:t>
      </w:r>
      <w:proofErr w:type="spellEnd"/>
      <w:r w:rsidR="000A6B0F">
        <w:rPr>
          <w:lang w:val="ru-RU"/>
        </w:rPr>
        <w:t xml:space="preserve"> районный суд поместил первого заявителя под домашний арест при производстве по другому уголовному делу. В качестве одного из оснований для применения данной меры пресечения суд указал на наличие у первого заявителя судимости по делу </w:t>
      </w:r>
      <w:proofErr w:type="spellStart"/>
      <w:r w:rsidR="000A6B0F">
        <w:rPr>
          <w:lang w:val="ru-RU"/>
        </w:rPr>
        <w:t>Кировлеса</w:t>
      </w:r>
      <w:proofErr w:type="spellEnd"/>
      <w:r w:rsidR="000A6B0F">
        <w:rPr>
          <w:lang w:val="ru-RU"/>
        </w:rPr>
        <w:t xml:space="preserve">. </w:t>
      </w:r>
      <w:r w:rsidR="00B45091">
        <w:rPr>
          <w:lang w:val="ru-RU"/>
        </w:rPr>
        <w:t>Условия домашнего ареста предусматривали ряд ограничений, в частности, запрет на общение с кем-либо кроме близких родственников и адвокатов, использование интернета, а также выступление с публ</w:t>
      </w:r>
      <w:r w:rsidR="00B8361D">
        <w:rPr>
          <w:lang w:val="ru-RU"/>
        </w:rPr>
        <w:t>ичными заявлениями и выступление</w:t>
      </w:r>
      <w:r w:rsidR="00B45091">
        <w:rPr>
          <w:lang w:val="ru-RU"/>
        </w:rPr>
        <w:t xml:space="preserve"> в средствах массовой информации. Первый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заявитель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оставался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под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домашним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арестом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на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протяжении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десяти</w:t>
      </w:r>
      <w:r w:rsidR="00B45091" w:rsidRPr="00FE3605">
        <w:rPr>
          <w:lang w:val="ru-RU"/>
        </w:rPr>
        <w:t xml:space="preserve"> </w:t>
      </w:r>
      <w:r w:rsidR="00B45091">
        <w:rPr>
          <w:lang w:val="ru-RU"/>
        </w:rPr>
        <w:t>месяцев</w:t>
      </w:r>
      <w:r w:rsidR="009A5934" w:rsidRPr="00FE3605">
        <w:rPr>
          <w:lang w:val="ru-RU"/>
        </w:rPr>
        <w:t>.</w:t>
      </w:r>
    </w:p>
    <w:p w14:paraId="352B71BE" w14:textId="77777777" w:rsidR="00014566" w:rsidRPr="00963F77" w:rsidRDefault="00014566" w:rsidP="00C27C6B">
      <w:pPr>
        <w:pStyle w:val="ECHRHeading1"/>
        <w:rPr>
          <w:lang w:val="ru-RU"/>
        </w:rPr>
      </w:pPr>
      <w:r w:rsidRPr="00C27C6B">
        <w:rPr>
          <w:lang w:val="en-GB"/>
        </w:rPr>
        <w:t>II</w:t>
      </w:r>
      <w:r w:rsidRPr="00963F77">
        <w:rPr>
          <w:lang w:val="ru-RU"/>
        </w:rPr>
        <w:t>.</w:t>
      </w:r>
      <w:r w:rsidRPr="00C27C6B">
        <w:rPr>
          <w:lang w:val="en-GB"/>
        </w:rPr>
        <w:t>  </w:t>
      </w:r>
      <w:r w:rsidR="00963F77">
        <w:rPr>
          <w:lang w:val="ru-RU"/>
        </w:rPr>
        <w:t>ОТНОСИМОЕ НАЦИОНАЛЬНОЕ ЗАКОНОДАТЕЛЬСТВО И ПРАКТИКА</w:t>
      </w:r>
    </w:p>
    <w:p w14:paraId="5EB74471" w14:textId="77777777" w:rsidR="009A5934" w:rsidRPr="00963F77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0779B1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0779B1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78</w:t>
      </w:r>
      <w:r w:rsidRPr="00C27C6B">
        <w:rPr>
          <w:lang w:val="en-GB"/>
        </w:rPr>
        <w:fldChar w:fldCharType="end"/>
      </w:r>
      <w:r w:rsidR="00014566" w:rsidRPr="000779B1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963F77">
        <w:rPr>
          <w:lang w:val="ru-RU"/>
        </w:rPr>
        <w:t>Уголовный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кодекс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Российской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Федерации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устанавливает</w:t>
      </w:r>
      <w:r w:rsidR="009A5934" w:rsidRPr="00963F77">
        <w:rPr>
          <w:lang w:val="ru-RU"/>
        </w:rPr>
        <w:t>:</w:t>
      </w:r>
    </w:p>
    <w:p w14:paraId="37C9794B" w14:textId="77777777" w:rsidR="00C27C6B" w:rsidRPr="00963F77" w:rsidRDefault="00963F77" w:rsidP="00C27C6B">
      <w:pPr>
        <w:pStyle w:val="ECHRTitleCentre3"/>
        <w:rPr>
          <w:lang w:val="ru-RU"/>
        </w:rPr>
      </w:pPr>
      <w:r>
        <w:rPr>
          <w:bCs/>
          <w:lang w:val="ru-RU"/>
        </w:rPr>
        <w:t>Статья</w:t>
      </w:r>
      <w:r w:rsidR="003D6EAF" w:rsidRPr="00963F77">
        <w:rPr>
          <w:bCs/>
          <w:lang w:val="ru-RU"/>
        </w:rPr>
        <w:t xml:space="preserve"> 33</w:t>
      </w:r>
      <w:r w:rsidR="004672C3" w:rsidRPr="00963F77">
        <w:rPr>
          <w:bCs/>
          <w:lang w:val="ru-RU"/>
        </w:rPr>
        <w:t>:</w:t>
      </w:r>
      <w:r w:rsidR="003D6EAF" w:rsidRPr="00963F77">
        <w:rPr>
          <w:bCs/>
          <w:lang w:val="ru-RU"/>
        </w:rPr>
        <w:t xml:space="preserve"> </w:t>
      </w:r>
      <w:r>
        <w:rPr>
          <w:lang w:val="ru-RU"/>
        </w:rPr>
        <w:t>Виды соучастников преступления</w:t>
      </w:r>
    </w:p>
    <w:p w14:paraId="473F0EB5" w14:textId="77777777" w:rsidR="00C27C6B" w:rsidRPr="00963F77" w:rsidRDefault="00963F77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3D6EAF" w:rsidRPr="00963F77">
        <w:rPr>
          <w:lang w:val="ru-RU"/>
        </w:rPr>
        <w:t>1.</w:t>
      </w:r>
      <w:r w:rsidR="003D6EAF" w:rsidRPr="00C27C6B">
        <w:rPr>
          <w:lang w:val="en-GB"/>
        </w:rPr>
        <w:t> </w:t>
      </w:r>
      <w:r>
        <w:rPr>
          <w:lang w:val="ru-RU"/>
        </w:rPr>
        <w:t>Соучастниками преступления наряду с исполнителем признаются организатор, подстрекатель и пособник</w:t>
      </w:r>
      <w:r w:rsidR="003D6EAF" w:rsidRPr="00963F77">
        <w:rPr>
          <w:lang w:val="ru-RU"/>
        </w:rPr>
        <w:t>.</w:t>
      </w:r>
    </w:p>
    <w:p w14:paraId="59241523" w14:textId="77777777" w:rsidR="00C27C6B" w:rsidRPr="00963F77" w:rsidRDefault="003D6EAF" w:rsidP="00C27C6B">
      <w:pPr>
        <w:pStyle w:val="ECHRParaQuote"/>
        <w:rPr>
          <w:lang w:val="ru-RU"/>
        </w:rPr>
      </w:pPr>
      <w:r w:rsidRPr="000779B1">
        <w:rPr>
          <w:lang w:val="ru-RU"/>
        </w:rPr>
        <w:t>2.</w:t>
      </w:r>
      <w:r w:rsidRPr="00C27C6B">
        <w:rPr>
          <w:lang w:val="en-GB"/>
        </w:rPr>
        <w:t>  </w:t>
      </w:r>
      <w:r w:rsidR="00963F77">
        <w:rPr>
          <w:lang w:val="ru-RU"/>
        </w:rPr>
        <w:t>Исполнителем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признаётся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непосредственно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совершившее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непосредственно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участвовавшее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его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совместно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другими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лицами</w:t>
      </w:r>
      <w:r w:rsidR="00963F77" w:rsidRPr="00963F77">
        <w:rPr>
          <w:lang w:val="ru-RU"/>
        </w:rPr>
        <w:t xml:space="preserve"> (</w:t>
      </w:r>
      <w:r w:rsidR="00963F77">
        <w:rPr>
          <w:lang w:val="ru-RU"/>
        </w:rPr>
        <w:t>соисполнителями</w:t>
      </w:r>
      <w:r w:rsidR="00963F77" w:rsidRPr="00963F77">
        <w:rPr>
          <w:lang w:val="ru-RU"/>
        </w:rPr>
        <w:t xml:space="preserve">),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также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совершившее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посредством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использования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других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не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подлежащих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уголовной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ответственности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силу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возраста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невменяемости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других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обстоятельств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предусмотренных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настоящим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Кодексом</w:t>
      </w:r>
      <w:r w:rsidRPr="00963F77">
        <w:rPr>
          <w:lang w:val="ru-RU"/>
        </w:rPr>
        <w:t>.</w:t>
      </w:r>
    </w:p>
    <w:p w14:paraId="584BC252" w14:textId="77777777" w:rsidR="00C27C6B" w:rsidRPr="00963F77" w:rsidRDefault="003D6EAF" w:rsidP="00C27C6B">
      <w:pPr>
        <w:pStyle w:val="ECHRParaQuote"/>
        <w:rPr>
          <w:lang w:val="ru-RU"/>
        </w:rPr>
      </w:pPr>
      <w:r w:rsidRPr="000779B1">
        <w:rPr>
          <w:lang w:val="ru-RU"/>
        </w:rPr>
        <w:t>3.</w:t>
      </w:r>
      <w:r w:rsidRPr="00C27C6B">
        <w:rPr>
          <w:lang w:val="en-GB"/>
        </w:rPr>
        <w:t>  </w:t>
      </w:r>
      <w:r w:rsidR="00963F77">
        <w:rPr>
          <w:lang w:val="ru-RU"/>
        </w:rPr>
        <w:t>Организатором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признаётся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организовавшее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руководившее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его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исполнением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равно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создавшее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организованную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группу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преступное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сообщество</w:t>
      </w:r>
      <w:r w:rsidR="00963F77" w:rsidRPr="00963F77">
        <w:rPr>
          <w:lang w:val="ru-RU"/>
        </w:rPr>
        <w:t xml:space="preserve"> (</w:t>
      </w:r>
      <w:r w:rsidR="00963F77">
        <w:rPr>
          <w:lang w:val="ru-RU"/>
        </w:rPr>
        <w:t>преступную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организацию</w:t>
      </w:r>
      <w:r w:rsidR="0035136E">
        <w:rPr>
          <w:lang w:val="ru-RU"/>
        </w:rPr>
        <w:t>)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руководившее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ими</w:t>
      </w:r>
      <w:r w:rsidRPr="00963F77">
        <w:rPr>
          <w:lang w:val="ru-RU"/>
        </w:rPr>
        <w:t>.</w:t>
      </w:r>
    </w:p>
    <w:p w14:paraId="6D6A9F20" w14:textId="77777777" w:rsidR="00C27C6B" w:rsidRPr="00963F77" w:rsidRDefault="003D6EAF" w:rsidP="00C27C6B">
      <w:pPr>
        <w:pStyle w:val="ECHRParaQuote"/>
        <w:rPr>
          <w:lang w:val="ru-RU"/>
        </w:rPr>
      </w:pPr>
      <w:r w:rsidRPr="000779B1">
        <w:rPr>
          <w:lang w:val="ru-RU"/>
        </w:rPr>
        <w:t>4.</w:t>
      </w:r>
      <w:r w:rsidRPr="00C27C6B">
        <w:rPr>
          <w:lang w:val="en-GB"/>
        </w:rPr>
        <w:t>  </w:t>
      </w:r>
      <w:r w:rsidR="00963F77">
        <w:rPr>
          <w:lang w:val="ru-RU"/>
        </w:rPr>
        <w:t>Подстрекателем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признаётся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склонившее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другое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к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совершению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путём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уговора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подкупа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угрозы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другим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способом</w:t>
      </w:r>
      <w:r w:rsidRPr="00963F77">
        <w:rPr>
          <w:lang w:val="ru-RU"/>
        </w:rPr>
        <w:t>.</w:t>
      </w:r>
    </w:p>
    <w:p w14:paraId="2E677893" w14:textId="77777777" w:rsidR="003D6EAF" w:rsidRPr="00963F77" w:rsidRDefault="003D6EAF" w:rsidP="00C27C6B">
      <w:pPr>
        <w:pStyle w:val="ECHRParaQuote"/>
        <w:rPr>
          <w:lang w:val="ru-RU"/>
        </w:rPr>
      </w:pPr>
      <w:r w:rsidRPr="000779B1">
        <w:rPr>
          <w:lang w:val="ru-RU"/>
        </w:rPr>
        <w:t>5.</w:t>
      </w:r>
      <w:r w:rsidRPr="00C27C6B">
        <w:rPr>
          <w:lang w:val="en-GB"/>
        </w:rPr>
        <w:t>  </w:t>
      </w:r>
      <w:r w:rsidR="00963F77">
        <w:rPr>
          <w:lang w:val="ru-RU"/>
        </w:rPr>
        <w:t>Пособником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признаётся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содействовавшее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совершению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советами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указаниями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предоставлением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информации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средств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орудий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устранением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препятствий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также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заранее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обещавшее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скрыть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преступника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средства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орудия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совершения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следы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преступления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предметы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добытые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преступным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путём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равно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заранее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обещавшее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приобрести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сбыть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такие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предметы»</w:t>
      </w:r>
      <w:r w:rsidR="00354ACE" w:rsidRPr="00963F77">
        <w:rPr>
          <w:lang w:val="ru-RU"/>
        </w:rPr>
        <w:t>.</w:t>
      </w:r>
    </w:p>
    <w:p w14:paraId="5289733F" w14:textId="77777777" w:rsidR="00C27C6B" w:rsidRPr="000779B1" w:rsidRDefault="00963F77" w:rsidP="00C27C6B">
      <w:pPr>
        <w:pStyle w:val="ECHRTitleCentre3"/>
        <w:rPr>
          <w:lang w:val="ru-RU"/>
        </w:rPr>
      </w:pPr>
      <w:r>
        <w:rPr>
          <w:bCs/>
          <w:lang w:val="ru-RU"/>
        </w:rPr>
        <w:t>Статья</w:t>
      </w:r>
      <w:r w:rsidR="009A5934" w:rsidRPr="000779B1">
        <w:rPr>
          <w:bCs/>
          <w:lang w:val="ru-RU"/>
        </w:rPr>
        <w:t xml:space="preserve"> 160</w:t>
      </w:r>
      <w:r w:rsidR="004672C3" w:rsidRPr="000779B1">
        <w:rPr>
          <w:bCs/>
          <w:lang w:val="ru-RU"/>
        </w:rPr>
        <w:t>:</w:t>
      </w:r>
      <w:r w:rsidR="009A5934" w:rsidRPr="000779B1">
        <w:rPr>
          <w:bCs/>
          <w:lang w:val="ru-RU"/>
        </w:rPr>
        <w:t xml:space="preserve"> </w:t>
      </w:r>
      <w:r>
        <w:rPr>
          <w:lang w:val="ru-RU"/>
        </w:rPr>
        <w:t>Присвоение</w:t>
      </w:r>
      <w:r w:rsidRPr="000779B1">
        <w:rPr>
          <w:lang w:val="ru-RU"/>
        </w:rPr>
        <w:t xml:space="preserve"> </w:t>
      </w:r>
      <w:r>
        <w:rPr>
          <w:lang w:val="ru-RU"/>
        </w:rPr>
        <w:t>или</w:t>
      </w:r>
      <w:r w:rsidRPr="000779B1">
        <w:rPr>
          <w:lang w:val="ru-RU"/>
        </w:rPr>
        <w:t xml:space="preserve"> </w:t>
      </w:r>
      <w:r>
        <w:rPr>
          <w:lang w:val="ru-RU"/>
        </w:rPr>
        <w:t>растрата</w:t>
      </w:r>
    </w:p>
    <w:p w14:paraId="7E171B8A" w14:textId="77777777" w:rsidR="00C27C6B" w:rsidRPr="000779B1" w:rsidRDefault="00963F77" w:rsidP="00C27C6B">
      <w:pPr>
        <w:pStyle w:val="ECHRParaQuote"/>
        <w:rPr>
          <w:lang w:val="ru-RU"/>
        </w:rPr>
      </w:pPr>
      <w:r w:rsidRPr="000779B1">
        <w:rPr>
          <w:bCs/>
          <w:lang w:val="ru-RU"/>
        </w:rPr>
        <w:t>«</w:t>
      </w:r>
      <w:r w:rsidR="009A5934" w:rsidRPr="000779B1">
        <w:rPr>
          <w:bCs/>
          <w:lang w:val="ru-RU"/>
        </w:rPr>
        <w:t>1</w:t>
      </w:r>
      <w:r w:rsidR="009A5934" w:rsidRPr="000779B1">
        <w:rPr>
          <w:b/>
          <w:bCs/>
          <w:lang w:val="ru-RU"/>
        </w:rPr>
        <w:t>.</w:t>
      </w:r>
      <w:r w:rsidR="009A5934" w:rsidRPr="00C27C6B">
        <w:rPr>
          <w:b/>
          <w:bCs/>
          <w:lang w:val="en-GB"/>
        </w:rPr>
        <w:t> </w:t>
      </w:r>
      <w:r>
        <w:rPr>
          <w:lang w:val="ru-RU"/>
        </w:rPr>
        <w:t>Присвоение</w:t>
      </w:r>
      <w:r w:rsidRPr="000779B1">
        <w:rPr>
          <w:lang w:val="ru-RU"/>
        </w:rPr>
        <w:t xml:space="preserve"> </w:t>
      </w:r>
      <w:r>
        <w:rPr>
          <w:lang w:val="ru-RU"/>
        </w:rPr>
        <w:t>или</w:t>
      </w:r>
      <w:r w:rsidRPr="000779B1">
        <w:rPr>
          <w:lang w:val="ru-RU"/>
        </w:rPr>
        <w:t xml:space="preserve"> </w:t>
      </w:r>
      <w:r>
        <w:rPr>
          <w:lang w:val="ru-RU"/>
        </w:rPr>
        <w:t>растрата</w:t>
      </w:r>
      <w:r w:rsidRPr="000779B1">
        <w:rPr>
          <w:lang w:val="ru-RU"/>
        </w:rPr>
        <w:t xml:space="preserve">, </w:t>
      </w:r>
      <w:r>
        <w:rPr>
          <w:lang w:val="ru-RU"/>
        </w:rPr>
        <w:t>то</w:t>
      </w:r>
      <w:r w:rsidRPr="000779B1">
        <w:rPr>
          <w:lang w:val="ru-RU"/>
        </w:rPr>
        <w:t xml:space="preserve"> </w:t>
      </w:r>
      <w:r>
        <w:rPr>
          <w:lang w:val="ru-RU"/>
        </w:rPr>
        <w:t>есть</w:t>
      </w:r>
      <w:r w:rsidRPr="000779B1">
        <w:rPr>
          <w:lang w:val="ru-RU"/>
        </w:rPr>
        <w:t xml:space="preserve"> </w:t>
      </w:r>
      <w:r>
        <w:rPr>
          <w:lang w:val="ru-RU"/>
        </w:rPr>
        <w:t>хищение</w:t>
      </w:r>
      <w:r w:rsidRPr="000779B1">
        <w:rPr>
          <w:lang w:val="ru-RU"/>
        </w:rPr>
        <w:t xml:space="preserve"> </w:t>
      </w:r>
      <w:r>
        <w:rPr>
          <w:lang w:val="ru-RU"/>
        </w:rPr>
        <w:t>чужого</w:t>
      </w:r>
      <w:r w:rsidRPr="000779B1">
        <w:rPr>
          <w:lang w:val="ru-RU"/>
        </w:rPr>
        <w:t xml:space="preserve"> </w:t>
      </w:r>
      <w:r>
        <w:rPr>
          <w:lang w:val="ru-RU"/>
        </w:rPr>
        <w:t>имущества</w:t>
      </w:r>
      <w:r w:rsidRPr="000779B1">
        <w:rPr>
          <w:lang w:val="ru-RU"/>
        </w:rPr>
        <w:t xml:space="preserve">, </w:t>
      </w:r>
      <w:r>
        <w:rPr>
          <w:lang w:val="ru-RU"/>
        </w:rPr>
        <w:t>вверенного</w:t>
      </w:r>
      <w:r w:rsidRPr="000779B1">
        <w:rPr>
          <w:lang w:val="ru-RU"/>
        </w:rPr>
        <w:t xml:space="preserve"> </w:t>
      </w:r>
      <w:r>
        <w:rPr>
          <w:lang w:val="ru-RU"/>
        </w:rPr>
        <w:t>виновному</w:t>
      </w:r>
      <w:r w:rsidRPr="000779B1">
        <w:rPr>
          <w:lang w:val="ru-RU"/>
        </w:rPr>
        <w:t xml:space="preserve">, - </w:t>
      </w:r>
    </w:p>
    <w:p w14:paraId="57886D4D" w14:textId="77777777" w:rsidR="00C27C6B" w:rsidRPr="000779B1" w:rsidRDefault="00963F77" w:rsidP="00C27C6B">
      <w:pPr>
        <w:pStyle w:val="ECHRParaQuote"/>
        <w:rPr>
          <w:bCs/>
          <w:lang w:val="ru-RU"/>
        </w:rPr>
      </w:pPr>
      <w:r>
        <w:rPr>
          <w:lang w:val="ru-RU"/>
        </w:rPr>
        <w:lastRenderedPageBreak/>
        <w:t>наказываются</w:t>
      </w:r>
      <w:r w:rsidR="00CB7FC7" w:rsidRPr="000779B1">
        <w:rPr>
          <w:lang w:val="ru-RU"/>
        </w:rPr>
        <w:t xml:space="preserve"> </w:t>
      </w:r>
      <w:r w:rsidR="002F6A1A" w:rsidRPr="000779B1">
        <w:rPr>
          <w:bCs/>
          <w:lang w:val="ru-RU"/>
        </w:rPr>
        <w:t>...</w:t>
      </w:r>
    </w:p>
    <w:p w14:paraId="27D5F9AB" w14:textId="77777777" w:rsidR="009A5934" w:rsidRPr="00963F77" w:rsidRDefault="00CB7FC7" w:rsidP="00C27C6B">
      <w:pPr>
        <w:pStyle w:val="ECHRParaQuote"/>
        <w:rPr>
          <w:lang w:val="ru-RU"/>
        </w:rPr>
      </w:pPr>
      <w:r w:rsidRPr="000779B1">
        <w:rPr>
          <w:lang w:val="ru-RU"/>
        </w:rPr>
        <w:t>2.</w:t>
      </w:r>
      <w:r w:rsidRPr="00C27C6B">
        <w:rPr>
          <w:lang w:val="en-GB"/>
        </w:rPr>
        <w:t>  </w:t>
      </w:r>
      <w:r w:rsidR="00963F77">
        <w:rPr>
          <w:lang w:val="ru-RU"/>
        </w:rPr>
        <w:t>Те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же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деяния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совершённые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группой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предварительному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сговору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равно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причинением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значительного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ущерба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гражданину</w:t>
      </w:r>
      <w:r w:rsidR="00963F77" w:rsidRPr="00963F77">
        <w:rPr>
          <w:lang w:val="ru-RU"/>
        </w:rPr>
        <w:t>,</w:t>
      </w:r>
      <w:r w:rsidRPr="00963F77">
        <w:rPr>
          <w:lang w:val="ru-RU"/>
        </w:rPr>
        <w:t xml:space="preserve"> </w:t>
      </w:r>
      <w:r w:rsidR="002F6A1A" w:rsidRPr="00963F77">
        <w:rPr>
          <w:lang w:val="ru-RU"/>
        </w:rPr>
        <w:t>...</w:t>
      </w:r>
    </w:p>
    <w:p w14:paraId="56D7CEAA" w14:textId="77777777" w:rsidR="00C27C6B" w:rsidRPr="00963F77" w:rsidRDefault="00CB7FC7" w:rsidP="00C27C6B">
      <w:pPr>
        <w:pStyle w:val="ECHRParaQuote"/>
        <w:rPr>
          <w:lang w:val="ru-RU"/>
        </w:rPr>
      </w:pPr>
      <w:r w:rsidRPr="000779B1">
        <w:rPr>
          <w:lang w:val="ru-RU"/>
        </w:rPr>
        <w:t>3.</w:t>
      </w:r>
      <w:r w:rsidRPr="00C27C6B">
        <w:rPr>
          <w:lang w:val="en-GB"/>
        </w:rPr>
        <w:t>  </w:t>
      </w:r>
      <w:r w:rsidR="00963F77">
        <w:rPr>
          <w:lang w:val="ru-RU"/>
        </w:rPr>
        <w:t>Те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же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деяния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совершённые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лицом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использованием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своего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служебного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положения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равно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крупном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Pr="00963F77">
        <w:rPr>
          <w:lang w:val="ru-RU"/>
        </w:rPr>
        <w:t xml:space="preserve"> </w:t>
      </w:r>
      <w:r w:rsidR="002F6A1A" w:rsidRPr="00963F77">
        <w:rPr>
          <w:lang w:val="ru-RU"/>
        </w:rPr>
        <w:t>...</w:t>
      </w:r>
    </w:p>
    <w:p w14:paraId="30203CC8" w14:textId="77777777" w:rsidR="00C27C6B" w:rsidRPr="00963F77" w:rsidRDefault="009A5934" w:rsidP="00C27C6B">
      <w:pPr>
        <w:pStyle w:val="ECHRParaQuote"/>
        <w:rPr>
          <w:lang w:val="ru-RU"/>
        </w:rPr>
      </w:pPr>
      <w:r w:rsidRPr="000779B1">
        <w:rPr>
          <w:lang w:val="ru-RU"/>
        </w:rPr>
        <w:t>4.</w:t>
      </w:r>
      <w:r w:rsidRPr="00C27C6B">
        <w:rPr>
          <w:lang w:val="en-GB"/>
        </w:rPr>
        <w:t>  </w:t>
      </w:r>
      <w:r w:rsidR="00963F77">
        <w:rPr>
          <w:lang w:val="ru-RU"/>
        </w:rPr>
        <w:t>Деяния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предусмотренные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частями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первой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второй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третьей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настоящей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статьи</w:t>
      </w:r>
      <w:r w:rsidR="00963F77" w:rsidRPr="00963F77">
        <w:rPr>
          <w:lang w:val="ru-RU"/>
        </w:rPr>
        <w:t xml:space="preserve">, </w:t>
      </w:r>
      <w:r w:rsidR="00963F77">
        <w:rPr>
          <w:lang w:val="ru-RU"/>
        </w:rPr>
        <w:t>совершённые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организованной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группой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особо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крупном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размере, -</w:t>
      </w:r>
    </w:p>
    <w:p w14:paraId="5FC88325" w14:textId="77777777" w:rsidR="009A5934" w:rsidRPr="00963F77" w:rsidRDefault="0035136E" w:rsidP="00C27C6B">
      <w:pPr>
        <w:pStyle w:val="ECHRParaQuote"/>
        <w:rPr>
          <w:lang w:val="ru-RU"/>
        </w:rPr>
      </w:pPr>
      <w:r>
        <w:rPr>
          <w:lang w:val="ru-RU"/>
        </w:rPr>
        <w:t>н</w:t>
      </w:r>
      <w:r w:rsidR="00963F77">
        <w:rPr>
          <w:lang w:val="ru-RU"/>
        </w:rPr>
        <w:t>аказываются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лишением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свободы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на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срок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десяти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лет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штрафом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одного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миллиона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рублей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заработной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платы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иного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дохода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осуждённого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за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период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трех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лет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либо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без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такового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и</w:t>
      </w:r>
      <w:r w:rsidR="00963F77" w:rsidRPr="00963F77">
        <w:rPr>
          <w:lang w:val="ru-RU"/>
        </w:rPr>
        <w:t xml:space="preserve"> </w:t>
      </w:r>
      <w:r w:rsidR="00963F77">
        <w:rPr>
          <w:lang w:val="ru-RU"/>
        </w:rPr>
        <w:t>с ограничением свободы на срок до двух лет либо без такового»</w:t>
      </w:r>
      <w:r w:rsidR="009A5934" w:rsidRPr="00963F77">
        <w:rPr>
          <w:lang w:val="ru-RU"/>
        </w:rPr>
        <w:t>.</w:t>
      </w:r>
    </w:p>
    <w:p w14:paraId="2A5C0F04" w14:textId="77777777" w:rsidR="009A5934" w:rsidRPr="00963F77" w:rsidRDefault="00963F77" w:rsidP="00C27C6B">
      <w:pPr>
        <w:pStyle w:val="ECHRTitleCentre3"/>
        <w:rPr>
          <w:lang w:val="ru-RU"/>
        </w:rPr>
      </w:pPr>
      <w:r>
        <w:rPr>
          <w:bCs/>
          <w:lang w:val="ru-RU"/>
        </w:rPr>
        <w:t>Статья</w:t>
      </w:r>
      <w:r w:rsidR="009A5934" w:rsidRPr="00963F77">
        <w:rPr>
          <w:bCs/>
          <w:lang w:val="ru-RU"/>
        </w:rPr>
        <w:t xml:space="preserve"> 165</w:t>
      </w:r>
      <w:r w:rsidR="004672C3" w:rsidRPr="00963F77">
        <w:rPr>
          <w:bCs/>
          <w:lang w:val="ru-RU"/>
        </w:rPr>
        <w:t>:</w:t>
      </w:r>
      <w:r w:rsidR="009A5934" w:rsidRPr="00C27C6B">
        <w:rPr>
          <w:bCs/>
          <w:lang w:val="en-GB"/>
        </w:rPr>
        <w:t>  </w:t>
      </w:r>
      <w:r>
        <w:rPr>
          <w:lang w:val="ru-RU"/>
        </w:rPr>
        <w:t>Причинение имущественного ущерба путём обмана или злоупотребления доверием</w:t>
      </w:r>
    </w:p>
    <w:p w14:paraId="28B8C780" w14:textId="77777777" w:rsidR="009A5934" w:rsidRPr="00963F77" w:rsidRDefault="00963F77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9A5934" w:rsidRPr="00963F77">
        <w:rPr>
          <w:lang w:val="ru-RU"/>
        </w:rPr>
        <w:t>1.</w:t>
      </w:r>
      <w:r w:rsidR="009A5934" w:rsidRPr="00C27C6B">
        <w:rPr>
          <w:lang w:val="en-GB"/>
        </w:rPr>
        <w:t>  </w:t>
      </w:r>
      <w:r>
        <w:rPr>
          <w:lang w:val="ru-RU"/>
        </w:rPr>
        <w:t xml:space="preserve">Причинение имущественного ущерба собственнику или иному владельцу имущества путём обмана или злоупотребления доверием при отсутствии признаков хищения, совершённое в крупном размере, - </w:t>
      </w:r>
    </w:p>
    <w:p w14:paraId="53CA3212" w14:textId="77777777" w:rsidR="00C27C6B" w:rsidRPr="00900F36" w:rsidRDefault="0035136E" w:rsidP="00C27C6B">
      <w:pPr>
        <w:pStyle w:val="ECHRParaQuote"/>
        <w:rPr>
          <w:lang w:val="ru-RU"/>
        </w:rPr>
      </w:pPr>
      <w:r>
        <w:rPr>
          <w:lang w:val="ru-RU"/>
        </w:rPr>
        <w:t>н</w:t>
      </w:r>
      <w:r w:rsidR="00963F77">
        <w:rPr>
          <w:lang w:val="ru-RU"/>
        </w:rPr>
        <w:t>аказывается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штрафом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00F36">
        <w:rPr>
          <w:lang w:val="ru-RU"/>
        </w:rPr>
        <w:t xml:space="preserve"> </w:t>
      </w:r>
      <w:r>
        <w:rPr>
          <w:lang w:val="ru-RU"/>
        </w:rPr>
        <w:t>трё</w:t>
      </w:r>
      <w:r w:rsidR="00963F77">
        <w:rPr>
          <w:lang w:val="ru-RU"/>
        </w:rPr>
        <w:t>хсот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тысяч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рублей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заработной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платы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иного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дохода</w:t>
      </w:r>
      <w:r w:rsidR="00963F77" w:rsidRPr="00900F36">
        <w:rPr>
          <w:lang w:val="ru-RU"/>
        </w:rPr>
        <w:t xml:space="preserve"> </w:t>
      </w:r>
      <w:r w:rsidR="00900F36" w:rsidRPr="00900F36">
        <w:rPr>
          <w:lang w:val="ru-RU"/>
        </w:rPr>
        <w:t>…</w:t>
      </w:r>
      <w:r w:rsidR="00963F77" w:rsidRPr="00900F36">
        <w:rPr>
          <w:lang w:val="ru-RU"/>
        </w:rPr>
        <w:t xml:space="preserve">, </w:t>
      </w:r>
      <w:r w:rsidR="00963F77">
        <w:rPr>
          <w:lang w:val="ru-RU"/>
        </w:rPr>
        <w:t>либо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принудительными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работами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на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срок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двух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лет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ограничением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свободы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на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срок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одного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года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без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такового</w:t>
      </w:r>
      <w:r w:rsidR="00963F77" w:rsidRPr="00900F36">
        <w:rPr>
          <w:lang w:val="ru-RU"/>
        </w:rPr>
        <w:t xml:space="preserve">, </w:t>
      </w:r>
      <w:r w:rsidR="00963F77">
        <w:rPr>
          <w:lang w:val="ru-RU"/>
        </w:rPr>
        <w:t>либо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лишением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свободы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на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срок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двух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лет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со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штрафом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восьмидесяти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тысяч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рублей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в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размере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заработной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платы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или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иного</w:t>
      </w:r>
      <w:r w:rsidR="00963F77" w:rsidRPr="00900F36">
        <w:rPr>
          <w:lang w:val="ru-RU"/>
        </w:rPr>
        <w:t xml:space="preserve"> </w:t>
      </w:r>
      <w:r w:rsidR="00963F77">
        <w:rPr>
          <w:lang w:val="ru-RU"/>
        </w:rPr>
        <w:t>дохода</w:t>
      </w:r>
      <w:r w:rsidR="00963F77" w:rsidRPr="00900F36">
        <w:rPr>
          <w:lang w:val="ru-RU"/>
        </w:rPr>
        <w:t xml:space="preserve"> </w:t>
      </w:r>
      <w:r w:rsidR="009A5934" w:rsidRPr="00900F36">
        <w:rPr>
          <w:lang w:val="ru-RU"/>
        </w:rPr>
        <w:t xml:space="preserve"> </w:t>
      </w:r>
      <w:r w:rsidR="00900F36">
        <w:rPr>
          <w:lang w:val="ru-RU"/>
        </w:rPr>
        <w:t>… или без такового и с ограничением свободы на срок до одного года или без такового</w:t>
      </w:r>
      <w:r w:rsidR="009A5934" w:rsidRPr="00900F36">
        <w:rPr>
          <w:lang w:val="ru-RU"/>
        </w:rPr>
        <w:t>.</w:t>
      </w:r>
    </w:p>
    <w:p w14:paraId="0EEFBBB4" w14:textId="77777777" w:rsidR="00C27C6B" w:rsidRPr="00900F36" w:rsidRDefault="009A5934" w:rsidP="00C27C6B">
      <w:pPr>
        <w:pStyle w:val="ECHRParaQuote"/>
        <w:rPr>
          <w:lang w:val="ru-RU"/>
        </w:rPr>
      </w:pPr>
      <w:r w:rsidRPr="000779B1">
        <w:rPr>
          <w:lang w:val="ru-RU"/>
        </w:rPr>
        <w:t>2.</w:t>
      </w:r>
      <w:r w:rsidRPr="00C27C6B">
        <w:rPr>
          <w:lang w:val="en-GB"/>
        </w:rPr>
        <w:t>  </w:t>
      </w:r>
      <w:r w:rsidR="00900F36">
        <w:rPr>
          <w:lang w:val="ru-RU"/>
        </w:rPr>
        <w:t>Деяние, предусмотрено частью первой настоящей статьи</w:t>
      </w:r>
      <w:r w:rsidRPr="00900F36">
        <w:rPr>
          <w:lang w:val="ru-RU"/>
        </w:rPr>
        <w:t>:</w:t>
      </w:r>
    </w:p>
    <w:p w14:paraId="1E008FBB" w14:textId="77777777" w:rsidR="00C27C6B" w:rsidRPr="00900F36" w:rsidRDefault="009A5934" w:rsidP="00C27C6B">
      <w:pPr>
        <w:pStyle w:val="ECHRParaQuote"/>
        <w:rPr>
          <w:lang w:val="ru-RU"/>
        </w:rPr>
      </w:pPr>
      <w:r w:rsidRPr="00900F36">
        <w:rPr>
          <w:lang w:val="ru-RU"/>
        </w:rPr>
        <w:t>(</w:t>
      </w:r>
      <w:r w:rsidRPr="00C27C6B">
        <w:rPr>
          <w:lang w:val="en-GB"/>
        </w:rPr>
        <w:t>a</w:t>
      </w:r>
      <w:r w:rsidRPr="00900F36">
        <w:rPr>
          <w:lang w:val="ru-RU"/>
        </w:rPr>
        <w:t xml:space="preserve">) </w:t>
      </w:r>
      <w:r w:rsidR="00900F36">
        <w:rPr>
          <w:lang w:val="ru-RU"/>
        </w:rPr>
        <w:t>совершённое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группой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лиц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предварительному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сговору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либо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организованной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группой</w:t>
      </w:r>
      <w:r w:rsidRPr="00900F36">
        <w:rPr>
          <w:lang w:val="ru-RU"/>
        </w:rPr>
        <w:t>;</w:t>
      </w:r>
    </w:p>
    <w:p w14:paraId="1696BA46" w14:textId="77777777" w:rsidR="00862D21" w:rsidRPr="00900F36" w:rsidRDefault="009A5934" w:rsidP="00C27C6B">
      <w:pPr>
        <w:pStyle w:val="ECHRParaQuote"/>
        <w:rPr>
          <w:lang w:val="ru-RU"/>
        </w:rPr>
      </w:pPr>
      <w:r w:rsidRPr="00900F36">
        <w:rPr>
          <w:lang w:val="ru-RU"/>
        </w:rPr>
        <w:t>(</w:t>
      </w:r>
      <w:r w:rsidRPr="00C27C6B">
        <w:t>b</w:t>
      </w:r>
      <w:r w:rsidRPr="00900F36">
        <w:rPr>
          <w:lang w:val="ru-RU"/>
        </w:rPr>
        <w:t xml:space="preserve">) </w:t>
      </w:r>
      <w:r w:rsidR="00900F36">
        <w:rPr>
          <w:lang w:val="ru-RU"/>
        </w:rPr>
        <w:t xml:space="preserve">причинившее особо крупный ущерб, - </w:t>
      </w:r>
    </w:p>
    <w:p w14:paraId="2F74D1E4" w14:textId="77777777" w:rsidR="006A7E5B" w:rsidRPr="00900F36" w:rsidRDefault="0035136E" w:rsidP="00C27C6B">
      <w:pPr>
        <w:pStyle w:val="ECHRParaQuote"/>
        <w:rPr>
          <w:lang w:val="ru-RU"/>
        </w:rPr>
      </w:pPr>
      <w:r>
        <w:rPr>
          <w:lang w:val="ru-RU"/>
        </w:rPr>
        <w:t>н</w:t>
      </w:r>
      <w:r w:rsidR="00900F36">
        <w:rPr>
          <w:lang w:val="ru-RU"/>
        </w:rPr>
        <w:t>аказывается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принудительными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работами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на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срок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пяти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лет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ограничением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свободы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на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срок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двух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лет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или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без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такового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либо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лишением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свободы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на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срок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пяти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лет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штрафом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в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размере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восьмидесяти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тысяч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рублей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или в размере заработной платы или иного дохода осуждённого за период до шести месяцев или без такового и с ограничением свободы на срок до двух лет или без такового».</w:t>
      </w:r>
    </w:p>
    <w:bookmarkStart w:id="5" w:name="Article90"/>
    <w:p w14:paraId="2FA4F617" w14:textId="77777777" w:rsidR="00AC0B3C" w:rsidRPr="00900F36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15937" w:rsidRPr="00900F36">
        <w:rPr>
          <w:lang w:val="ru-RU"/>
        </w:rPr>
        <w:instrText xml:space="preserve"> </w:instrText>
      </w:r>
      <w:r w:rsidR="00A15937" w:rsidRPr="00C27C6B">
        <w:rPr>
          <w:lang w:val="en-GB"/>
        </w:rPr>
        <w:instrText>SEQ</w:instrText>
      </w:r>
      <w:r w:rsidR="00A15937" w:rsidRPr="00900F36">
        <w:rPr>
          <w:lang w:val="ru-RU"/>
        </w:rPr>
        <w:instrText xml:space="preserve"> </w:instrText>
      </w:r>
      <w:r w:rsidR="00A15937" w:rsidRPr="00C27C6B">
        <w:rPr>
          <w:lang w:val="en-GB"/>
        </w:rPr>
        <w:instrText>level</w:instrText>
      </w:r>
      <w:r w:rsidR="00A15937" w:rsidRPr="00900F36">
        <w:rPr>
          <w:lang w:val="ru-RU"/>
        </w:rPr>
        <w:instrText>0 \*</w:instrText>
      </w:r>
      <w:r w:rsidR="00A15937" w:rsidRPr="00C27C6B">
        <w:rPr>
          <w:lang w:val="en-GB"/>
        </w:rPr>
        <w:instrText>arabic</w:instrText>
      </w:r>
      <w:r w:rsidR="00A15937" w:rsidRPr="00900F36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900F36">
        <w:rPr>
          <w:noProof/>
          <w:lang w:val="ru-RU"/>
        </w:rPr>
        <w:t>79</w:t>
      </w:r>
      <w:r w:rsidRPr="00C27C6B">
        <w:rPr>
          <w:lang w:val="en-GB"/>
        </w:rPr>
        <w:fldChar w:fldCharType="end"/>
      </w:r>
      <w:bookmarkEnd w:id="5"/>
      <w:r w:rsidR="00A15937" w:rsidRPr="00900F36">
        <w:rPr>
          <w:lang w:val="ru-RU"/>
        </w:rPr>
        <w:t>.</w:t>
      </w:r>
      <w:r w:rsidR="00A15937" w:rsidRPr="00C27C6B">
        <w:rPr>
          <w:lang w:val="en-GB"/>
        </w:rPr>
        <w:t>  </w:t>
      </w:r>
      <w:r w:rsidR="00900F36">
        <w:rPr>
          <w:lang w:val="ru-RU"/>
        </w:rPr>
        <w:t>Уголовно-процессуальный кодекс в действовавшей редакции предусматривал следующее</w:t>
      </w:r>
      <w:r w:rsidR="00AC0B3C" w:rsidRPr="00900F36">
        <w:rPr>
          <w:lang w:val="ru-RU"/>
        </w:rPr>
        <w:t>:</w:t>
      </w:r>
    </w:p>
    <w:p w14:paraId="66819729" w14:textId="77777777" w:rsidR="00C27C6B" w:rsidRPr="0035136E" w:rsidRDefault="00900F36" w:rsidP="00C27C6B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="00333BB5" w:rsidRPr="0035136E">
        <w:rPr>
          <w:lang w:val="ru-RU"/>
        </w:rPr>
        <w:t xml:space="preserve"> 90</w:t>
      </w:r>
      <w:r w:rsidR="004672C3" w:rsidRPr="0035136E">
        <w:rPr>
          <w:lang w:val="ru-RU"/>
        </w:rPr>
        <w:t>:</w:t>
      </w:r>
      <w:r w:rsidR="00333BB5" w:rsidRPr="00C27C6B">
        <w:rPr>
          <w:lang w:val="en-GB"/>
        </w:rPr>
        <w:t>  </w:t>
      </w:r>
      <w:proofErr w:type="spellStart"/>
      <w:r>
        <w:rPr>
          <w:lang w:val="ru-RU"/>
        </w:rPr>
        <w:t>Преюдиция</w:t>
      </w:r>
      <w:proofErr w:type="spellEnd"/>
    </w:p>
    <w:p w14:paraId="1490F2B0" w14:textId="77777777" w:rsidR="00C27C6B" w:rsidRPr="00900F36" w:rsidRDefault="00900F36" w:rsidP="00C27C6B">
      <w:pPr>
        <w:pStyle w:val="ECHRParaQuote"/>
        <w:rPr>
          <w:color w:val="000000"/>
          <w:lang w:val="ru-RU"/>
        </w:rPr>
      </w:pPr>
      <w:r w:rsidRPr="00900F36">
        <w:rPr>
          <w:lang w:val="ru-RU"/>
        </w:rPr>
        <w:t>«</w:t>
      </w:r>
      <w:r>
        <w:rPr>
          <w:lang w:val="ru-RU"/>
        </w:rPr>
        <w:t>Обстоятельства</w:t>
      </w:r>
      <w:r w:rsidRPr="00900F36">
        <w:rPr>
          <w:lang w:val="ru-RU"/>
        </w:rPr>
        <w:t xml:space="preserve">, </w:t>
      </w:r>
      <w:r>
        <w:rPr>
          <w:lang w:val="ru-RU"/>
        </w:rPr>
        <w:t>установленные</w:t>
      </w:r>
      <w:r w:rsidRPr="00900F36">
        <w:rPr>
          <w:lang w:val="ru-RU"/>
        </w:rPr>
        <w:t xml:space="preserve"> </w:t>
      </w:r>
      <w:r>
        <w:rPr>
          <w:lang w:val="ru-RU"/>
        </w:rPr>
        <w:t>вступившим</w:t>
      </w:r>
      <w:r w:rsidRPr="00900F36">
        <w:rPr>
          <w:lang w:val="ru-RU"/>
        </w:rPr>
        <w:t xml:space="preserve"> </w:t>
      </w:r>
      <w:r>
        <w:rPr>
          <w:lang w:val="ru-RU"/>
        </w:rPr>
        <w:t>в</w:t>
      </w:r>
      <w:r w:rsidRPr="00900F36">
        <w:rPr>
          <w:lang w:val="ru-RU"/>
        </w:rPr>
        <w:t xml:space="preserve"> </w:t>
      </w:r>
      <w:r>
        <w:rPr>
          <w:lang w:val="ru-RU"/>
        </w:rPr>
        <w:t>законную</w:t>
      </w:r>
      <w:r w:rsidRPr="00900F36">
        <w:rPr>
          <w:lang w:val="ru-RU"/>
        </w:rPr>
        <w:t xml:space="preserve"> </w:t>
      </w:r>
      <w:r>
        <w:rPr>
          <w:lang w:val="ru-RU"/>
        </w:rPr>
        <w:t>силу</w:t>
      </w:r>
      <w:r w:rsidRPr="00900F36">
        <w:rPr>
          <w:lang w:val="ru-RU"/>
        </w:rPr>
        <w:t xml:space="preserve"> </w:t>
      </w:r>
      <w:r>
        <w:rPr>
          <w:lang w:val="ru-RU"/>
        </w:rPr>
        <w:t>приговором</w:t>
      </w:r>
      <w:r w:rsidRPr="00900F36">
        <w:rPr>
          <w:lang w:val="ru-RU"/>
        </w:rPr>
        <w:t xml:space="preserve">, </w:t>
      </w:r>
      <w:r>
        <w:rPr>
          <w:lang w:val="ru-RU"/>
        </w:rPr>
        <w:t>либо</w:t>
      </w:r>
      <w:r w:rsidRPr="00900F36">
        <w:rPr>
          <w:lang w:val="ru-RU"/>
        </w:rPr>
        <w:t xml:space="preserve"> </w:t>
      </w:r>
      <w:r>
        <w:rPr>
          <w:lang w:val="ru-RU"/>
        </w:rPr>
        <w:t>иным</w:t>
      </w:r>
      <w:r w:rsidRPr="00900F36">
        <w:rPr>
          <w:lang w:val="ru-RU"/>
        </w:rPr>
        <w:t xml:space="preserve"> </w:t>
      </w:r>
      <w:r>
        <w:rPr>
          <w:lang w:val="ru-RU"/>
        </w:rPr>
        <w:t>вступившим</w:t>
      </w:r>
      <w:r w:rsidRPr="00900F36">
        <w:rPr>
          <w:lang w:val="ru-RU"/>
        </w:rPr>
        <w:t xml:space="preserve"> </w:t>
      </w:r>
      <w:r>
        <w:rPr>
          <w:lang w:val="ru-RU"/>
        </w:rPr>
        <w:t>в</w:t>
      </w:r>
      <w:r w:rsidRPr="00900F36">
        <w:rPr>
          <w:lang w:val="ru-RU"/>
        </w:rPr>
        <w:t xml:space="preserve"> </w:t>
      </w:r>
      <w:r>
        <w:rPr>
          <w:lang w:val="ru-RU"/>
        </w:rPr>
        <w:t>законную</w:t>
      </w:r>
      <w:r w:rsidRPr="00900F36">
        <w:rPr>
          <w:lang w:val="ru-RU"/>
        </w:rPr>
        <w:t xml:space="preserve"> </w:t>
      </w:r>
      <w:r>
        <w:rPr>
          <w:lang w:val="ru-RU"/>
        </w:rPr>
        <w:t>силу</w:t>
      </w:r>
      <w:r w:rsidRPr="00900F36">
        <w:rPr>
          <w:lang w:val="ru-RU"/>
        </w:rPr>
        <w:t xml:space="preserve"> </w:t>
      </w:r>
      <w:r>
        <w:rPr>
          <w:lang w:val="ru-RU"/>
        </w:rPr>
        <w:t>решением</w:t>
      </w:r>
      <w:r w:rsidRPr="00900F36">
        <w:rPr>
          <w:lang w:val="ru-RU"/>
        </w:rPr>
        <w:t xml:space="preserve"> </w:t>
      </w:r>
      <w:r>
        <w:rPr>
          <w:lang w:val="ru-RU"/>
        </w:rPr>
        <w:t>суд</w:t>
      </w:r>
      <w:r w:rsidR="0035136E">
        <w:rPr>
          <w:lang w:val="ru-RU"/>
        </w:rPr>
        <w:t>а</w:t>
      </w:r>
      <w:r w:rsidRPr="00900F36">
        <w:rPr>
          <w:lang w:val="ru-RU"/>
        </w:rPr>
        <w:t xml:space="preserve">, </w:t>
      </w:r>
      <w:r>
        <w:rPr>
          <w:lang w:val="ru-RU"/>
        </w:rPr>
        <w:t>принятым</w:t>
      </w:r>
      <w:r w:rsidRPr="00900F36">
        <w:rPr>
          <w:lang w:val="ru-RU"/>
        </w:rPr>
        <w:t xml:space="preserve"> </w:t>
      </w:r>
      <w:r>
        <w:rPr>
          <w:lang w:val="ru-RU"/>
        </w:rPr>
        <w:t>в</w:t>
      </w:r>
      <w:r w:rsidRPr="00900F36">
        <w:rPr>
          <w:lang w:val="ru-RU"/>
        </w:rPr>
        <w:t xml:space="preserve"> </w:t>
      </w:r>
      <w:r>
        <w:rPr>
          <w:lang w:val="ru-RU"/>
        </w:rPr>
        <w:t>рамках</w:t>
      </w:r>
      <w:r w:rsidRPr="00900F36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900F36">
        <w:rPr>
          <w:lang w:val="ru-RU"/>
        </w:rPr>
        <w:t xml:space="preserve">, </w:t>
      </w:r>
      <w:r>
        <w:rPr>
          <w:lang w:val="ru-RU"/>
        </w:rPr>
        <w:t>арбитражного</w:t>
      </w:r>
      <w:r w:rsidRPr="00900F36">
        <w:rPr>
          <w:lang w:val="ru-RU"/>
        </w:rPr>
        <w:t xml:space="preserve"> </w:t>
      </w:r>
      <w:r>
        <w:rPr>
          <w:lang w:val="ru-RU"/>
        </w:rPr>
        <w:t>или</w:t>
      </w:r>
      <w:r w:rsidRPr="00900F36">
        <w:rPr>
          <w:lang w:val="ru-RU"/>
        </w:rPr>
        <w:t xml:space="preserve"> </w:t>
      </w:r>
      <w:r>
        <w:rPr>
          <w:lang w:val="ru-RU"/>
        </w:rPr>
        <w:t>административного</w:t>
      </w:r>
      <w:r w:rsidRPr="00900F36">
        <w:rPr>
          <w:lang w:val="ru-RU"/>
        </w:rPr>
        <w:t xml:space="preserve"> </w:t>
      </w:r>
      <w:r>
        <w:rPr>
          <w:lang w:val="ru-RU"/>
        </w:rPr>
        <w:t>судопроизводства</w:t>
      </w:r>
      <w:r w:rsidRPr="00900F36">
        <w:rPr>
          <w:lang w:val="ru-RU"/>
        </w:rPr>
        <w:t xml:space="preserve">, </w:t>
      </w:r>
      <w:r>
        <w:rPr>
          <w:lang w:val="ru-RU"/>
        </w:rPr>
        <w:t>признаются</w:t>
      </w:r>
      <w:r w:rsidRPr="00900F36">
        <w:rPr>
          <w:lang w:val="ru-RU"/>
        </w:rPr>
        <w:t xml:space="preserve"> </w:t>
      </w:r>
      <w:r>
        <w:rPr>
          <w:lang w:val="ru-RU"/>
        </w:rPr>
        <w:t>судом, прокурором, следователем, дознавателем без дополнительной проверки. При этом такие приговор или решение не могут предрешать виновность лиц, не участвовавших ранее в рассматриваемом уголовном деле»</w:t>
      </w:r>
      <w:r w:rsidR="000C5507" w:rsidRPr="00900F36">
        <w:rPr>
          <w:lang w:val="ru-RU"/>
        </w:rPr>
        <w:t>.</w:t>
      </w:r>
    </w:p>
    <w:p w14:paraId="17BB07E8" w14:textId="77777777" w:rsidR="00AC0B3C" w:rsidRPr="000779B1" w:rsidRDefault="00900F36" w:rsidP="00C27C6B">
      <w:pPr>
        <w:pStyle w:val="ECHRTitleCentre3"/>
        <w:rPr>
          <w:lang w:val="ru-RU"/>
        </w:rPr>
      </w:pPr>
      <w:r>
        <w:rPr>
          <w:bCs/>
          <w:lang w:val="ru-RU"/>
        </w:rPr>
        <w:lastRenderedPageBreak/>
        <w:t>Статья</w:t>
      </w:r>
      <w:r w:rsidR="0022427A" w:rsidRPr="000779B1">
        <w:rPr>
          <w:bCs/>
          <w:lang w:val="ru-RU"/>
        </w:rPr>
        <w:t xml:space="preserve"> 154</w:t>
      </w:r>
      <w:r w:rsidR="004672C3" w:rsidRPr="000779B1">
        <w:rPr>
          <w:bCs/>
          <w:lang w:val="ru-RU"/>
        </w:rPr>
        <w:t>:</w:t>
      </w:r>
      <w:r w:rsidR="0022427A" w:rsidRPr="00C27C6B">
        <w:rPr>
          <w:bCs/>
          <w:lang w:val="en-GB"/>
        </w:rPr>
        <w:t>  </w:t>
      </w:r>
      <w:r>
        <w:rPr>
          <w:lang w:val="ru-RU"/>
        </w:rPr>
        <w:t>Выделение уголовного дела</w:t>
      </w:r>
    </w:p>
    <w:p w14:paraId="7D2B0B12" w14:textId="77777777" w:rsidR="00AC0B3C" w:rsidRPr="000779B1" w:rsidRDefault="00900F36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2F6A1A" w:rsidRPr="000779B1">
        <w:rPr>
          <w:lang w:val="ru-RU"/>
        </w:rPr>
        <w:t>...</w:t>
      </w:r>
    </w:p>
    <w:p w14:paraId="7754AFCA" w14:textId="77777777" w:rsidR="00AC0B3C" w:rsidRPr="00900F36" w:rsidRDefault="00AC0B3C" w:rsidP="00C27C6B">
      <w:pPr>
        <w:pStyle w:val="ECHRParaQuote"/>
        <w:rPr>
          <w:lang w:val="ru-RU"/>
        </w:rPr>
      </w:pPr>
      <w:r w:rsidRPr="000779B1">
        <w:rPr>
          <w:lang w:val="ru-RU"/>
        </w:rPr>
        <w:t>5.</w:t>
      </w:r>
      <w:r w:rsidRPr="00C27C6B">
        <w:rPr>
          <w:lang w:val="en-GB"/>
        </w:rPr>
        <w:t>  </w:t>
      </w:r>
      <w:r w:rsidR="00900F36">
        <w:rPr>
          <w:lang w:val="ru-RU"/>
        </w:rPr>
        <w:t>Материалы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уголовного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дела</w:t>
      </w:r>
      <w:r w:rsidR="00900F36" w:rsidRPr="00900F36">
        <w:rPr>
          <w:lang w:val="ru-RU"/>
        </w:rPr>
        <w:t xml:space="preserve">, </w:t>
      </w:r>
      <w:r w:rsidR="00900F36">
        <w:rPr>
          <w:lang w:val="ru-RU"/>
        </w:rPr>
        <w:t>выделенного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в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отдельное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производство</w:t>
      </w:r>
      <w:r w:rsidR="00900F36" w:rsidRPr="00900F36">
        <w:rPr>
          <w:lang w:val="ru-RU"/>
        </w:rPr>
        <w:t xml:space="preserve">, </w:t>
      </w:r>
      <w:r w:rsidR="00900F36">
        <w:rPr>
          <w:lang w:val="ru-RU"/>
        </w:rPr>
        <w:t>допускаются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в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качестве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доказательств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данному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уголовному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делу</w:t>
      </w:r>
      <w:r w:rsidR="00900F36" w:rsidRPr="00900F36">
        <w:rPr>
          <w:lang w:val="ru-RU"/>
        </w:rPr>
        <w:t>.</w:t>
      </w:r>
      <w:r w:rsidR="002F6A1A" w:rsidRPr="00900F36">
        <w:rPr>
          <w:lang w:val="ru-RU"/>
        </w:rPr>
        <w:t>..</w:t>
      </w:r>
      <w:r w:rsidR="00900F36">
        <w:rPr>
          <w:lang w:val="ru-RU"/>
        </w:rPr>
        <w:t>»</w:t>
      </w:r>
    </w:p>
    <w:p w14:paraId="06E8DB23" w14:textId="77777777" w:rsidR="00C27C6B" w:rsidRPr="00900F36" w:rsidRDefault="00900F36" w:rsidP="00C27C6B">
      <w:pPr>
        <w:pStyle w:val="ECHRTitleCentre3"/>
        <w:rPr>
          <w:lang w:val="ru-RU"/>
        </w:rPr>
      </w:pPr>
      <w:r>
        <w:rPr>
          <w:bCs/>
          <w:lang w:val="ru-RU"/>
        </w:rPr>
        <w:t>Статья</w:t>
      </w:r>
      <w:r w:rsidR="00335E45" w:rsidRPr="00900F36">
        <w:rPr>
          <w:bCs/>
          <w:lang w:val="ru-RU"/>
        </w:rPr>
        <w:t xml:space="preserve"> 240</w:t>
      </w:r>
      <w:r w:rsidR="004672C3" w:rsidRPr="00900F36">
        <w:rPr>
          <w:bCs/>
          <w:lang w:val="ru-RU"/>
        </w:rPr>
        <w:t>:</w:t>
      </w:r>
      <w:r w:rsidR="00335E45" w:rsidRPr="00C27C6B">
        <w:rPr>
          <w:bCs/>
          <w:lang w:val="en-GB"/>
        </w:rPr>
        <w:t>  </w:t>
      </w:r>
      <w:r>
        <w:rPr>
          <w:lang w:val="ru-RU"/>
        </w:rPr>
        <w:t>Непосредственность и устность</w:t>
      </w:r>
    </w:p>
    <w:p w14:paraId="2E2B7FD8" w14:textId="77777777" w:rsidR="00C27C6B" w:rsidRPr="00900F36" w:rsidRDefault="00900F36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844227" w:rsidRPr="00900F36">
        <w:rPr>
          <w:lang w:val="ru-RU"/>
        </w:rPr>
        <w:t>1.</w:t>
      </w:r>
      <w:r w:rsidR="00844227" w:rsidRPr="00C27C6B">
        <w:rPr>
          <w:lang w:val="en-GB"/>
        </w:rPr>
        <w:t>  </w:t>
      </w:r>
      <w:r>
        <w:rPr>
          <w:lang w:val="ru-RU"/>
        </w:rPr>
        <w:t xml:space="preserve">В судебном разбирательстве все доказательства по уголовному делу подлежат непосредственному исследованию, за исключением случаев, предусмотренных разделом </w:t>
      </w:r>
      <w:r w:rsidR="0022427A" w:rsidRPr="00C27C6B">
        <w:rPr>
          <w:lang w:val="en-GB"/>
        </w:rPr>
        <w:t>X</w:t>
      </w:r>
      <w:r w:rsidR="0022427A" w:rsidRPr="00900F36">
        <w:rPr>
          <w:lang w:val="ru-RU"/>
        </w:rPr>
        <w:t xml:space="preserve"> </w:t>
      </w:r>
      <w:r>
        <w:rPr>
          <w:lang w:val="ru-RU"/>
        </w:rPr>
        <w:t xml:space="preserve">настоящего Кодекса </w:t>
      </w:r>
      <w:r w:rsidRPr="00900F36">
        <w:rPr>
          <w:lang w:val="ru-RU"/>
        </w:rPr>
        <w:t>[</w:t>
      </w:r>
      <w:r>
        <w:rPr>
          <w:lang w:val="ru-RU"/>
        </w:rPr>
        <w:t>Особый порядок судебного разбирательства</w:t>
      </w:r>
      <w:r w:rsidRPr="00900F36">
        <w:rPr>
          <w:lang w:val="ru-RU"/>
        </w:rPr>
        <w:t>]</w:t>
      </w:r>
      <w:r>
        <w:rPr>
          <w:lang w:val="ru-RU"/>
        </w:rPr>
        <w:t>. Суд заслушивает показания подсудимого, потерпевшего, свидетелей, заключение эксперта, осматривает вещественные доказательства, оглашает протоколы и иные документы, производит другие судебные действия по исследованию доказательств</w:t>
      </w:r>
      <w:r w:rsidR="0022427A" w:rsidRPr="00900F36">
        <w:rPr>
          <w:lang w:val="ru-RU"/>
        </w:rPr>
        <w:t>.</w:t>
      </w:r>
    </w:p>
    <w:p w14:paraId="55D448CD" w14:textId="77777777" w:rsidR="00C27C6B" w:rsidRPr="00900F36" w:rsidRDefault="00844227" w:rsidP="00C27C6B">
      <w:pPr>
        <w:pStyle w:val="ECHRParaQuote"/>
        <w:rPr>
          <w:lang w:val="ru-RU"/>
        </w:rPr>
      </w:pPr>
      <w:r w:rsidRPr="000779B1">
        <w:rPr>
          <w:lang w:val="ru-RU"/>
        </w:rPr>
        <w:t>2.</w:t>
      </w:r>
      <w:r w:rsidRPr="00C27C6B">
        <w:rPr>
          <w:lang w:val="en-GB"/>
        </w:rPr>
        <w:t>  </w:t>
      </w:r>
      <w:r w:rsidR="00900F36">
        <w:rPr>
          <w:lang w:val="ru-RU"/>
        </w:rPr>
        <w:t>Оглашение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показаний</w:t>
      </w:r>
      <w:r w:rsidR="00900F36" w:rsidRPr="00900F36">
        <w:rPr>
          <w:lang w:val="ru-RU"/>
        </w:rPr>
        <w:t xml:space="preserve">, </w:t>
      </w:r>
      <w:r w:rsidR="00900F36">
        <w:rPr>
          <w:lang w:val="ru-RU"/>
        </w:rPr>
        <w:t>данных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при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производстве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предварительного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расследования</w:t>
      </w:r>
      <w:r w:rsidR="00900F36" w:rsidRPr="00900F36">
        <w:rPr>
          <w:lang w:val="ru-RU"/>
        </w:rPr>
        <w:t xml:space="preserve">, </w:t>
      </w:r>
      <w:r w:rsidR="00900F36">
        <w:rPr>
          <w:lang w:val="ru-RU"/>
        </w:rPr>
        <w:t>возможно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лишь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в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случаях</w:t>
      </w:r>
      <w:r w:rsidR="00900F36" w:rsidRPr="00900F36">
        <w:rPr>
          <w:lang w:val="ru-RU"/>
        </w:rPr>
        <w:t xml:space="preserve">, </w:t>
      </w:r>
      <w:r w:rsidR="00900F36">
        <w:rPr>
          <w:lang w:val="ru-RU"/>
        </w:rPr>
        <w:t>предусмотренных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статьями</w:t>
      </w:r>
      <w:r w:rsidR="00900F36" w:rsidRPr="00900F36">
        <w:rPr>
          <w:lang w:val="ru-RU"/>
        </w:rPr>
        <w:t xml:space="preserve"> 276 </w:t>
      </w:r>
      <w:r w:rsidR="00900F36">
        <w:rPr>
          <w:lang w:val="ru-RU"/>
        </w:rPr>
        <w:t>и</w:t>
      </w:r>
      <w:r w:rsidR="00900F36" w:rsidRPr="00900F36">
        <w:rPr>
          <w:lang w:val="ru-RU"/>
        </w:rPr>
        <w:t xml:space="preserve"> 281 </w:t>
      </w:r>
      <w:r w:rsidR="00900F36">
        <w:rPr>
          <w:lang w:val="ru-RU"/>
        </w:rPr>
        <w:t>настоящего</w:t>
      </w:r>
      <w:r w:rsidR="00900F36" w:rsidRPr="00900F36">
        <w:rPr>
          <w:lang w:val="ru-RU"/>
        </w:rPr>
        <w:t xml:space="preserve"> </w:t>
      </w:r>
      <w:r w:rsidR="00900F36">
        <w:rPr>
          <w:lang w:val="ru-RU"/>
        </w:rPr>
        <w:t>Кодекса</w:t>
      </w:r>
      <w:r w:rsidR="0022427A" w:rsidRPr="00900F36">
        <w:rPr>
          <w:lang w:val="ru-RU"/>
        </w:rPr>
        <w:t>.</w:t>
      </w:r>
    </w:p>
    <w:p w14:paraId="4BF9B750" w14:textId="77777777" w:rsidR="0022427A" w:rsidRPr="00900F36" w:rsidRDefault="00844227" w:rsidP="00C27C6B">
      <w:pPr>
        <w:pStyle w:val="ECHRParaQuote"/>
        <w:rPr>
          <w:lang w:val="ru-RU"/>
        </w:rPr>
      </w:pPr>
      <w:r w:rsidRPr="000779B1">
        <w:rPr>
          <w:lang w:val="ru-RU"/>
        </w:rPr>
        <w:t>3.</w:t>
      </w:r>
      <w:r w:rsidRPr="00C27C6B">
        <w:rPr>
          <w:lang w:val="en-GB"/>
        </w:rPr>
        <w:t>  </w:t>
      </w:r>
      <w:r w:rsidR="00900F36">
        <w:rPr>
          <w:lang w:val="ru-RU"/>
        </w:rPr>
        <w:t>Приговор суда может быть основан лишь на тех доказательствах, которые были исследованы в судебном заседании»</w:t>
      </w:r>
      <w:r w:rsidR="0082459B" w:rsidRPr="00900F36">
        <w:rPr>
          <w:lang w:val="ru-RU"/>
        </w:rPr>
        <w:t>.</w:t>
      </w:r>
    </w:p>
    <w:p w14:paraId="45FA65E8" w14:textId="77777777" w:rsidR="00C27C6B" w:rsidRPr="00C27C6B" w:rsidRDefault="00900F36" w:rsidP="00C27C6B">
      <w:pPr>
        <w:pStyle w:val="ECHRTitleCentre3"/>
        <w:rPr>
          <w:lang w:val="en-GB"/>
        </w:rPr>
      </w:pPr>
      <w:r>
        <w:rPr>
          <w:bCs/>
          <w:lang w:val="ru-RU"/>
        </w:rPr>
        <w:t>Статья</w:t>
      </w:r>
      <w:r w:rsidR="0022427A" w:rsidRPr="00C27C6B">
        <w:rPr>
          <w:bCs/>
          <w:lang w:val="en-GB"/>
        </w:rPr>
        <w:t xml:space="preserve"> 276</w:t>
      </w:r>
      <w:r w:rsidR="004672C3" w:rsidRPr="00C27C6B">
        <w:rPr>
          <w:bCs/>
          <w:lang w:val="en-GB"/>
        </w:rPr>
        <w:t>:</w:t>
      </w:r>
      <w:r w:rsidR="0022427A" w:rsidRPr="00C27C6B">
        <w:rPr>
          <w:bCs/>
          <w:lang w:val="en-GB"/>
        </w:rPr>
        <w:t>  </w:t>
      </w:r>
      <w:r>
        <w:rPr>
          <w:bCs/>
          <w:lang w:val="ru-RU"/>
        </w:rPr>
        <w:t>Оглашение</w:t>
      </w:r>
      <w:r w:rsidRPr="00900F36">
        <w:rPr>
          <w:bCs/>
        </w:rPr>
        <w:t xml:space="preserve"> </w:t>
      </w:r>
      <w:r>
        <w:rPr>
          <w:bCs/>
          <w:lang w:val="ru-RU"/>
        </w:rPr>
        <w:t>показаний</w:t>
      </w:r>
      <w:r w:rsidRPr="00900F36">
        <w:rPr>
          <w:bCs/>
        </w:rPr>
        <w:t xml:space="preserve"> </w:t>
      </w:r>
      <w:r>
        <w:rPr>
          <w:bCs/>
          <w:lang w:val="ru-RU"/>
        </w:rPr>
        <w:t>подсудимого</w:t>
      </w:r>
    </w:p>
    <w:p w14:paraId="32245A10" w14:textId="77777777" w:rsidR="00C27C6B" w:rsidRPr="000F0BD5" w:rsidRDefault="00900F36" w:rsidP="00C27C6B">
      <w:pPr>
        <w:pStyle w:val="ECHRParaQuote"/>
        <w:rPr>
          <w:lang w:val="ru-RU"/>
        </w:rPr>
      </w:pPr>
      <w:r w:rsidRPr="000F0BD5">
        <w:rPr>
          <w:bCs/>
          <w:lang w:val="ru-RU"/>
        </w:rPr>
        <w:t>«</w:t>
      </w:r>
      <w:r w:rsidR="0022427A" w:rsidRPr="000F0BD5">
        <w:rPr>
          <w:bCs/>
          <w:lang w:val="ru-RU"/>
        </w:rPr>
        <w:t>1.</w:t>
      </w:r>
      <w:r w:rsidR="0022427A" w:rsidRPr="00C27C6B">
        <w:rPr>
          <w:b/>
          <w:bCs/>
          <w:lang w:val="en-GB"/>
        </w:rPr>
        <w:t> </w:t>
      </w:r>
      <w:r w:rsidRPr="00900F36">
        <w:rPr>
          <w:bCs/>
          <w:lang w:val="ru-RU"/>
        </w:rPr>
        <w:t>Оглашение</w:t>
      </w:r>
      <w:r w:rsidRPr="000F0BD5">
        <w:rPr>
          <w:bCs/>
          <w:lang w:val="ru-RU"/>
        </w:rPr>
        <w:t xml:space="preserve"> </w:t>
      </w:r>
      <w:r w:rsidRPr="00900F36">
        <w:rPr>
          <w:bCs/>
          <w:lang w:val="ru-RU"/>
        </w:rPr>
        <w:t>показ</w:t>
      </w:r>
      <w:r>
        <w:rPr>
          <w:bCs/>
          <w:lang w:val="ru-RU"/>
        </w:rPr>
        <w:t>аний</w:t>
      </w:r>
      <w:r w:rsidRPr="000F0BD5">
        <w:rPr>
          <w:bCs/>
          <w:lang w:val="ru-RU"/>
        </w:rPr>
        <w:t xml:space="preserve"> </w:t>
      </w:r>
      <w:r>
        <w:rPr>
          <w:bCs/>
          <w:lang w:val="ru-RU"/>
        </w:rPr>
        <w:t>подсудимого</w:t>
      </w:r>
      <w:r w:rsidRPr="000F0BD5">
        <w:rPr>
          <w:bCs/>
          <w:lang w:val="ru-RU"/>
        </w:rPr>
        <w:t xml:space="preserve">, </w:t>
      </w:r>
      <w:r>
        <w:rPr>
          <w:bCs/>
          <w:lang w:val="ru-RU"/>
        </w:rPr>
        <w:t>данных</w:t>
      </w:r>
      <w:r w:rsidRPr="000F0BD5">
        <w:rPr>
          <w:bCs/>
          <w:lang w:val="ru-RU"/>
        </w:rPr>
        <w:t xml:space="preserve"> </w:t>
      </w:r>
      <w:r>
        <w:rPr>
          <w:bCs/>
          <w:lang w:val="ru-RU"/>
        </w:rPr>
        <w:t>при</w:t>
      </w:r>
      <w:r w:rsidRPr="000F0BD5">
        <w:rPr>
          <w:bCs/>
          <w:lang w:val="ru-RU"/>
        </w:rPr>
        <w:t xml:space="preserve"> </w:t>
      </w:r>
      <w:r>
        <w:rPr>
          <w:bCs/>
          <w:lang w:val="ru-RU"/>
        </w:rPr>
        <w:t>производстве</w:t>
      </w:r>
      <w:r w:rsidRPr="000F0BD5">
        <w:rPr>
          <w:bCs/>
          <w:lang w:val="ru-RU"/>
        </w:rPr>
        <w:t xml:space="preserve"> </w:t>
      </w:r>
      <w:r>
        <w:rPr>
          <w:bCs/>
          <w:lang w:val="ru-RU"/>
        </w:rPr>
        <w:t>предварительного</w:t>
      </w:r>
      <w:r w:rsidRPr="000F0BD5">
        <w:rPr>
          <w:bCs/>
          <w:lang w:val="ru-RU"/>
        </w:rPr>
        <w:t xml:space="preserve"> </w:t>
      </w:r>
      <w:r>
        <w:rPr>
          <w:bCs/>
          <w:lang w:val="ru-RU"/>
        </w:rPr>
        <w:t>расследования</w:t>
      </w:r>
      <w:r w:rsidR="000F0BD5" w:rsidRPr="000F0BD5">
        <w:rPr>
          <w:bCs/>
          <w:lang w:val="ru-RU"/>
        </w:rPr>
        <w:t xml:space="preserve"> … </w:t>
      </w:r>
      <w:r w:rsidR="000F0BD5">
        <w:rPr>
          <w:bCs/>
          <w:lang w:val="ru-RU"/>
        </w:rPr>
        <w:t>может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иметь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место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по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ходатайству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сторон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в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следующих</w:t>
      </w:r>
      <w:r w:rsidR="000F0BD5" w:rsidRPr="000F0BD5">
        <w:rPr>
          <w:bCs/>
          <w:lang w:val="ru-RU"/>
        </w:rPr>
        <w:t xml:space="preserve"> </w:t>
      </w:r>
      <w:r w:rsidR="000F0BD5">
        <w:rPr>
          <w:bCs/>
          <w:lang w:val="ru-RU"/>
        </w:rPr>
        <w:t>случаях</w:t>
      </w:r>
      <w:r w:rsidR="00AC0B3C" w:rsidRPr="000F0BD5">
        <w:rPr>
          <w:lang w:val="ru-RU"/>
        </w:rPr>
        <w:t>:</w:t>
      </w:r>
    </w:p>
    <w:p w14:paraId="379FD70E" w14:textId="77777777" w:rsidR="00AC0B3C" w:rsidRPr="000F0BD5" w:rsidRDefault="0022427A" w:rsidP="00C27C6B">
      <w:pPr>
        <w:pStyle w:val="ECHRParaQuote"/>
        <w:rPr>
          <w:lang w:val="ru-RU"/>
        </w:rPr>
      </w:pPr>
      <w:r w:rsidRPr="000F0BD5">
        <w:rPr>
          <w:lang w:val="ru-RU"/>
        </w:rPr>
        <w:t>(</w:t>
      </w:r>
      <w:proofErr w:type="spellStart"/>
      <w:r w:rsidRPr="00C27C6B">
        <w:rPr>
          <w:lang w:val="en-GB"/>
        </w:rPr>
        <w:t>i</w:t>
      </w:r>
      <w:proofErr w:type="spellEnd"/>
      <w:r w:rsidRPr="000F0BD5">
        <w:rPr>
          <w:lang w:val="ru-RU"/>
        </w:rPr>
        <w:t>)</w:t>
      </w:r>
      <w:r w:rsidRPr="00C27C6B">
        <w:rPr>
          <w:lang w:val="en-GB"/>
        </w:rPr>
        <w:t>  </w:t>
      </w:r>
      <w:r w:rsidR="000F0BD5">
        <w:rPr>
          <w:lang w:val="ru-RU"/>
        </w:rPr>
        <w:t>при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наличии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существенных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противоречий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между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показаниями</w:t>
      </w:r>
      <w:r w:rsidR="000F0BD5" w:rsidRPr="000F0BD5">
        <w:rPr>
          <w:lang w:val="ru-RU"/>
        </w:rPr>
        <w:t xml:space="preserve">, </w:t>
      </w:r>
      <w:r w:rsidR="000F0BD5">
        <w:rPr>
          <w:lang w:val="ru-RU"/>
        </w:rPr>
        <w:t>данными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подсудимым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в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ходе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предварительного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расследования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и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в</w:t>
      </w:r>
      <w:r w:rsidR="000F0BD5" w:rsidRPr="000F0BD5">
        <w:rPr>
          <w:lang w:val="ru-RU"/>
        </w:rPr>
        <w:t xml:space="preserve"> </w:t>
      </w:r>
      <w:r w:rsidR="000F0BD5">
        <w:rPr>
          <w:lang w:val="ru-RU"/>
        </w:rPr>
        <w:t>суде</w:t>
      </w:r>
      <w:r w:rsidRPr="000F0BD5">
        <w:rPr>
          <w:lang w:val="ru-RU"/>
        </w:rPr>
        <w:t xml:space="preserve"> </w:t>
      </w:r>
      <w:r w:rsidR="002F6A1A" w:rsidRPr="000F0BD5">
        <w:rPr>
          <w:lang w:val="ru-RU"/>
        </w:rPr>
        <w:t>...</w:t>
      </w:r>
      <w:r w:rsidR="000F0BD5">
        <w:rPr>
          <w:lang w:val="ru-RU"/>
        </w:rPr>
        <w:t>»</w:t>
      </w:r>
    </w:p>
    <w:p w14:paraId="0A09F341" w14:textId="77777777" w:rsidR="00C27C6B" w:rsidRPr="000F0BD5" w:rsidRDefault="000F0BD5" w:rsidP="00C27C6B">
      <w:pPr>
        <w:pStyle w:val="ECHRTitleCentre3"/>
        <w:rPr>
          <w:szCs w:val="20"/>
          <w:lang w:val="ru-RU"/>
        </w:rPr>
      </w:pPr>
      <w:r>
        <w:rPr>
          <w:bCs/>
          <w:color w:val="000000"/>
          <w:szCs w:val="20"/>
          <w:lang w:val="ru-RU"/>
        </w:rPr>
        <w:t>Статья</w:t>
      </w:r>
      <w:r w:rsidR="00311508" w:rsidRPr="000F0BD5">
        <w:rPr>
          <w:bCs/>
          <w:color w:val="000000"/>
          <w:szCs w:val="20"/>
          <w:lang w:val="ru-RU"/>
        </w:rPr>
        <w:t xml:space="preserve"> 281</w:t>
      </w:r>
      <w:r w:rsidR="004672C3" w:rsidRPr="000F0BD5">
        <w:rPr>
          <w:bCs/>
          <w:color w:val="000000"/>
          <w:szCs w:val="20"/>
          <w:lang w:val="ru-RU"/>
        </w:rPr>
        <w:t>:</w:t>
      </w:r>
      <w:r w:rsidR="00311508" w:rsidRPr="00C27C6B">
        <w:rPr>
          <w:bCs/>
          <w:color w:val="000000"/>
          <w:szCs w:val="20"/>
          <w:lang w:val="en-GB"/>
        </w:rPr>
        <w:t>  </w:t>
      </w:r>
      <w:r>
        <w:rPr>
          <w:bCs/>
          <w:szCs w:val="20"/>
          <w:lang w:val="ru-RU"/>
        </w:rPr>
        <w:t>Оглашение показаний потерпевшего и свидетеля</w:t>
      </w:r>
    </w:p>
    <w:p w14:paraId="3AC5BCCF" w14:textId="77777777" w:rsidR="00C27C6B" w:rsidRPr="000779B1" w:rsidRDefault="000F0BD5" w:rsidP="00C27C6B">
      <w:pPr>
        <w:pStyle w:val="ECHRParaQuote"/>
        <w:rPr>
          <w:lang w:val="ru-RU"/>
        </w:rPr>
      </w:pPr>
      <w:r w:rsidRPr="000779B1">
        <w:rPr>
          <w:lang w:val="ru-RU"/>
        </w:rPr>
        <w:t>«</w:t>
      </w:r>
      <w:r w:rsidR="002F6A1A" w:rsidRPr="000779B1">
        <w:rPr>
          <w:lang w:val="ru-RU"/>
        </w:rPr>
        <w:t>...</w:t>
      </w:r>
    </w:p>
    <w:p w14:paraId="4EE933E1" w14:textId="77777777" w:rsidR="00C27C6B" w:rsidRPr="000F0BD5" w:rsidRDefault="000F0BD5" w:rsidP="00C27C6B">
      <w:pPr>
        <w:pStyle w:val="ECHRParaQuote"/>
        <w:rPr>
          <w:lang w:val="ru-RU"/>
        </w:rPr>
      </w:pPr>
      <w:r>
        <w:rPr>
          <w:lang w:val="ru-RU"/>
        </w:rPr>
        <w:t>По</w:t>
      </w:r>
      <w:r w:rsidRPr="000F0BD5">
        <w:rPr>
          <w:lang w:val="ru-RU"/>
        </w:rPr>
        <w:t xml:space="preserve"> </w:t>
      </w:r>
      <w:r>
        <w:rPr>
          <w:lang w:val="ru-RU"/>
        </w:rPr>
        <w:t>ходатайству</w:t>
      </w:r>
      <w:r w:rsidRPr="000F0BD5">
        <w:rPr>
          <w:lang w:val="ru-RU"/>
        </w:rPr>
        <w:t xml:space="preserve"> </w:t>
      </w:r>
      <w:r>
        <w:rPr>
          <w:lang w:val="ru-RU"/>
        </w:rPr>
        <w:t>стороны</w:t>
      </w:r>
      <w:r w:rsidRPr="000F0BD5">
        <w:rPr>
          <w:lang w:val="ru-RU"/>
        </w:rPr>
        <w:t xml:space="preserve"> </w:t>
      </w:r>
      <w:r>
        <w:rPr>
          <w:lang w:val="ru-RU"/>
        </w:rPr>
        <w:t>суд</w:t>
      </w:r>
      <w:r w:rsidRPr="000F0BD5">
        <w:rPr>
          <w:lang w:val="ru-RU"/>
        </w:rPr>
        <w:t xml:space="preserve"> </w:t>
      </w:r>
      <w:r>
        <w:rPr>
          <w:lang w:val="ru-RU"/>
        </w:rPr>
        <w:t>вправе</w:t>
      </w:r>
      <w:r w:rsidRPr="000F0BD5">
        <w:rPr>
          <w:lang w:val="ru-RU"/>
        </w:rPr>
        <w:t xml:space="preserve"> </w:t>
      </w:r>
      <w:r>
        <w:rPr>
          <w:lang w:val="ru-RU"/>
        </w:rPr>
        <w:t>принять</w:t>
      </w:r>
      <w:r w:rsidRPr="000F0BD5">
        <w:rPr>
          <w:lang w:val="ru-RU"/>
        </w:rPr>
        <w:t xml:space="preserve"> </w:t>
      </w:r>
      <w:r>
        <w:rPr>
          <w:lang w:val="ru-RU"/>
        </w:rPr>
        <w:t>решение</w:t>
      </w:r>
      <w:r w:rsidRPr="000F0BD5">
        <w:rPr>
          <w:lang w:val="ru-RU"/>
        </w:rPr>
        <w:t xml:space="preserve"> </w:t>
      </w:r>
      <w:r>
        <w:rPr>
          <w:lang w:val="ru-RU"/>
        </w:rPr>
        <w:t>об</w:t>
      </w:r>
      <w:r w:rsidRPr="000F0BD5">
        <w:rPr>
          <w:lang w:val="ru-RU"/>
        </w:rPr>
        <w:t xml:space="preserve"> </w:t>
      </w:r>
      <w:r>
        <w:rPr>
          <w:lang w:val="ru-RU"/>
        </w:rPr>
        <w:t>оглашении</w:t>
      </w:r>
      <w:r w:rsidRPr="000F0BD5">
        <w:rPr>
          <w:lang w:val="ru-RU"/>
        </w:rPr>
        <w:t xml:space="preserve"> </w:t>
      </w:r>
      <w:r>
        <w:rPr>
          <w:lang w:val="ru-RU"/>
        </w:rPr>
        <w:t>показаний</w:t>
      </w:r>
      <w:r w:rsidRPr="000F0BD5">
        <w:rPr>
          <w:lang w:val="ru-RU"/>
        </w:rPr>
        <w:t xml:space="preserve"> </w:t>
      </w:r>
      <w:r>
        <w:rPr>
          <w:lang w:val="ru-RU"/>
        </w:rPr>
        <w:t>потерпевшего</w:t>
      </w:r>
      <w:r w:rsidRPr="000F0BD5">
        <w:rPr>
          <w:lang w:val="ru-RU"/>
        </w:rPr>
        <w:t xml:space="preserve"> </w:t>
      </w:r>
      <w:r>
        <w:rPr>
          <w:lang w:val="ru-RU"/>
        </w:rPr>
        <w:t>или</w:t>
      </w:r>
      <w:r w:rsidRPr="000F0BD5">
        <w:rPr>
          <w:lang w:val="ru-RU"/>
        </w:rPr>
        <w:t xml:space="preserve"> </w:t>
      </w:r>
      <w:r>
        <w:rPr>
          <w:lang w:val="ru-RU"/>
        </w:rPr>
        <w:t>свидетеля</w:t>
      </w:r>
      <w:r w:rsidRPr="000F0BD5">
        <w:rPr>
          <w:lang w:val="ru-RU"/>
        </w:rPr>
        <w:t xml:space="preserve">, </w:t>
      </w:r>
      <w:r>
        <w:rPr>
          <w:lang w:val="ru-RU"/>
        </w:rPr>
        <w:t>ранее</w:t>
      </w:r>
      <w:r w:rsidRPr="000F0BD5">
        <w:rPr>
          <w:lang w:val="ru-RU"/>
        </w:rPr>
        <w:t xml:space="preserve"> </w:t>
      </w:r>
      <w:r>
        <w:rPr>
          <w:lang w:val="ru-RU"/>
        </w:rPr>
        <w:t>данных</w:t>
      </w:r>
      <w:r w:rsidRPr="000F0BD5">
        <w:rPr>
          <w:lang w:val="ru-RU"/>
        </w:rPr>
        <w:t xml:space="preserve"> </w:t>
      </w:r>
      <w:r>
        <w:rPr>
          <w:lang w:val="ru-RU"/>
        </w:rPr>
        <w:t>при</w:t>
      </w:r>
      <w:r w:rsidRPr="000F0BD5">
        <w:rPr>
          <w:lang w:val="ru-RU"/>
        </w:rPr>
        <w:t xml:space="preserve"> </w:t>
      </w:r>
      <w:r>
        <w:rPr>
          <w:lang w:val="ru-RU"/>
        </w:rPr>
        <w:t>производстве</w:t>
      </w:r>
      <w:r w:rsidRPr="000F0BD5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0F0BD5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0F0BD5">
        <w:rPr>
          <w:lang w:val="ru-RU"/>
        </w:rPr>
        <w:t xml:space="preserve"> </w:t>
      </w:r>
      <w:r>
        <w:rPr>
          <w:lang w:val="ru-RU"/>
        </w:rPr>
        <w:t>либо</w:t>
      </w:r>
      <w:r w:rsidRPr="000F0BD5">
        <w:rPr>
          <w:lang w:val="ru-RU"/>
        </w:rPr>
        <w:t xml:space="preserve"> </w:t>
      </w:r>
      <w:r>
        <w:rPr>
          <w:lang w:val="ru-RU"/>
        </w:rPr>
        <w:t>в</w:t>
      </w:r>
      <w:r w:rsidRPr="000F0BD5">
        <w:rPr>
          <w:lang w:val="ru-RU"/>
        </w:rPr>
        <w:t xml:space="preserve"> </w:t>
      </w:r>
      <w:r>
        <w:rPr>
          <w:lang w:val="ru-RU"/>
        </w:rPr>
        <w:t>суде</w:t>
      </w:r>
      <w:r w:rsidRPr="000F0BD5">
        <w:rPr>
          <w:lang w:val="ru-RU"/>
        </w:rPr>
        <w:t xml:space="preserve">, </w:t>
      </w:r>
      <w:r>
        <w:rPr>
          <w:lang w:val="ru-RU"/>
        </w:rPr>
        <w:t>при</w:t>
      </w:r>
      <w:r w:rsidRPr="000F0BD5">
        <w:rPr>
          <w:lang w:val="ru-RU"/>
        </w:rPr>
        <w:t xml:space="preserve"> </w:t>
      </w:r>
      <w:r>
        <w:rPr>
          <w:lang w:val="ru-RU"/>
        </w:rPr>
        <w:t>наличии</w:t>
      </w:r>
      <w:r w:rsidRPr="000F0BD5">
        <w:rPr>
          <w:lang w:val="ru-RU"/>
        </w:rPr>
        <w:t xml:space="preserve"> </w:t>
      </w:r>
      <w:r>
        <w:rPr>
          <w:lang w:val="ru-RU"/>
        </w:rPr>
        <w:t>существенных</w:t>
      </w:r>
      <w:r w:rsidRPr="000F0BD5">
        <w:rPr>
          <w:lang w:val="ru-RU"/>
        </w:rPr>
        <w:t xml:space="preserve"> </w:t>
      </w:r>
      <w:r>
        <w:rPr>
          <w:lang w:val="ru-RU"/>
        </w:rPr>
        <w:t>противоречий</w:t>
      </w:r>
      <w:r w:rsidRPr="000F0BD5">
        <w:rPr>
          <w:lang w:val="ru-RU"/>
        </w:rPr>
        <w:t xml:space="preserve"> </w:t>
      </w:r>
      <w:r>
        <w:rPr>
          <w:lang w:val="ru-RU"/>
        </w:rPr>
        <w:t>между</w:t>
      </w:r>
      <w:r w:rsidRPr="000F0BD5">
        <w:rPr>
          <w:lang w:val="ru-RU"/>
        </w:rPr>
        <w:t xml:space="preserve"> </w:t>
      </w:r>
      <w:r>
        <w:rPr>
          <w:lang w:val="ru-RU"/>
        </w:rPr>
        <w:t>ранее</w:t>
      </w:r>
      <w:r w:rsidRPr="000F0BD5">
        <w:rPr>
          <w:lang w:val="ru-RU"/>
        </w:rPr>
        <w:t xml:space="preserve"> </w:t>
      </w:r>
      <w:r>
        <w:rPr>
          <w:lang w:val="ru-RU"/>
        </w:rPr>
        <w:t>данными</w:t>
      </w:r>
      <w:r w:rsidRPr="000F0BD5">
        <w:rPr>
          <w:lang w:val="ru-RU"/>
        </w:rPr>
        <w:t xml:space="preserve"> </w:t>
      </w:r>
      <w:r>
        <w:rPr>
          <w:lang w:val="ru-RU"/>
        </w:rPr>
        <w:t>показаниями</w:t>
      </w:r>
      <w:r w:rsidRPr="000F0BD5">
        <w:rPr>
          <w:lang w:val="ru-RU"/>
        </w:rPr>
        <w:t xml:space="preserve"> </w:t>
      </w:r>
      <w:r>
        <w:rPr>
          <w:lang w:val="ru-RU"/>
        </w:rPr>
        <w:t>и</w:t>
      </w:r>
      <w:r w:rsidRPr="000F0BD5">
        <w:rPr>
          <w:lang w:val="ru-RU"/>
        </w:rPr>
        <w:t xml:space="preserve"> </w:t>
      </w:r>
      <w:r>
        <w:rPr>
          <w:lang w:val="ru-RU"/>
        </w:rPr>
        <w:t>показаниями</w:t>
      </w:r>
      <w:r w:rsidRPr="000F0BD5">
        <w:rPr>
          <w:lang w:val="ru-RU"/>
        </w:rPr>
        <w:t xml:space="preserve">, </w:t>
      </w:r>
      <w:r>
        <w:rPr>
          <w:lang w:val="ru-RU"/>
        </w:rPr>
        <w:t>данными</w:t>
      </w:r>
      <w:r w:rsidRPr="000F0BD5">
        <w:rPr>
          <w:lang w:val="ru-RU"/>
        </w:rPr>
        <w:t xml:space="preserve"> </w:t>
      </w:r>
      <w:r>
        <w:rPr>
          <w:lang w:val="ru-RU"/>
        </w:rPr>
        <w:t>в</w:t>
      </w:r>
      <w:r w:rsidRPr="000F0BD5">
        <w:rPr>
          <w:lang w:val="ru-RU"/>
        </w:rPr>
        <w:t xml:space="preserve"> </w:t>
      </w:r>
      <w:r>
        <w:rPr>
          <w:lang w:val="ru-RU"/>
        </w:rPr>
        <w:t>суде</w:t>
      </w:r>
      <w:r w:rsidR="00844227" w:rsidRPr="000F0BD5">
        <w:rPr>
          <w:lang w:val="ru-RU"/>
        </w:rPr>
        <w:t>.</w:t>
      </w:r>
    </w:p>
    <w:p w14:paraId="6378210B" w14:textId="77777777" w:rsidR="00AC0B3C" w:rsidRPr="000F0BD5" w:rsidRDefault="002F6A1A" w:rsidP="00C27C6B">
      <w:pPr>
        <w:pStyle w:val="ECHRParaQuote"/>
        <w:rPr>
          <w:lang w:val="ru-RU"/>
        </w:rPr>
      </w:pPr>
      <w:r w:rsidRPr="000779B1">
        <w:rPr>
          <w:lang w:val="ru-RU"/>
        </w:rPr>
        <w:t>...</w:t>
      </w:r>
      <w:r w:rsidR="000F0BD5">
        <w:rPr>
          <w:lang w:val="ru-RU"/>
        </w:rPr>
        <w:t>»</w:t>
      </w:r>
    </w:p>
    <w:p w14:paraId="129888D4" w14:textId="77777777" w:rsidR="00E12B9A" w:rsidRPr="000F0BD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E12B9A" w:rsidRPr="000779B1">
        <w:rPr>
          <w:lang w:val="ru-RU"/>
        </w:rPr>
        <w:instrText xml:space="preserve"> </w:instrText>
      </w:r>
      <w:r w:rsidR="00E12B9A" w:rsidRPr="00C27C6B">
        <w:rPr>
          <w:lang w:val="en-GB"/>
        </w:rPr>
        <w:instrText>SEQ</w:instrText>
      </w:r>
      <w:r w:rsidR="00E12B9A" w:rsidRPr="000779B1">
        <w:rPr>
          <w:lang w:val="ru-RU"/>
        </w:rPr>
        <w:instrText xml:space="preserve"> </w:instrText>
      </w:r>
      <w:r w:rsidR="00E12B9A" w:rsidRPr="00C27C6B">
        <w:rPr>
          <w:lang w:val="en-GB"/>
        </w:rPr>
        <w:instrText>level</w:instrText>
      </w:r>
      <w:r w:rsidR="00E12B9A" w:rsidRPr="000779B1">
        <w:rPr>
          <w:lang w:val="ru-RU"/>
        </w:rPr>
        <w:instrText>0 \*</w:instrText>
      </w:r>
      <w:r w:rsidR="00E12B9A" w:rsidRPr="00C27C6B">
        <w:rPr>
          <w:lang w:val="en-GB"/>
        </w:rPr>
        <w:instrText>arabic</w:instrText>
      </w:r>
      <w:r w:rsidR="00E12B9A" w:rsidRPr="000779B1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0779B1">
        <w:rPr>
          <w:noProof/>
          <w:lang w:val="ru-RU"/>
        </w:rPr>
        <w:t>80</w:t>
      </w:r>
      <w:r w:rsidRPr="00C27C6B">
        <w:rPr>
          <w:lang w:val="en-GB"/>
        </w:rPr>
        <w:fldChar w:fldCharType="end"/>
      </w:r>
      <w:r w:rsidR="00E12B9A" w:rsidRPr="000779B1">
        <w:rPr>
          <w:lang w:val="ru-RU"/>
        </w:rPr>
        <w:t>.</w:t>
      </w:r>
      <w:r w:rsidR="00E12B9A" w:rsidRPr="00C27C6B">
        <w:rPr>
          <w:lang w:val="en-GB"/>
        </w:rPr>
        <w:t>  </w:t>
      </w:r>
      <w:r w:rsidR="00E12B9A" w:rsidRPr="000779B1">
        <w:rPr>
          <w:lang w:val="ru-RU"/>
        </w:rPr>
        <w:t xml:space="preserve"> </w:t>
      </w:r>
      <w:r w:rsidR="00E12B9A" w:rsidRPr="000F0BD5">
        <w:rPr>
          <w:rFonts w:ascii="Times New Roman" w:hAnsi="Times New Roman" w:cs="Times New Roman"/>
          <w:szCs w:val="20"/>
          <w:lang w:val="ru-RU"/>
        </w:rPr>
        <w:t xml:space="preserve">29 </w:t>
      </w:r>
      <w:r w:rsidR="000F0BD5">
        <w:rPr>
          <w:rFonts w:ascii="Times New Roman" w:hAnsi="Times New Roman" w:cs="Times New Roman"/>
          <w:szCs w:val="20"/>
          <w:lang w:val="ru-RU"/>
        </w:rPr>
        <w:t>июня</w:t>
      </w:r>
      <w:r w:rsidR="00E12B9A" w:rsidRPr="000F0BD5">
        <w:rPr>
          <w:rFonts w:ascii="Times New Roman" w:hAnsi="Times New Roman" w:cs="Times New Roman"/>
          <w:szCs w:val="20"/>
          <w:lang w:val="ru-RU"/>
        </w:rPr>
        <w:t xml:space="preserve"> 2015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г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. </w:t>
      </w:r>
      <w:r w:rsidR="000F0BD5">
        <w:rPr>
          <w:rFonts w:ascii="Times New Roman" w:hAnsi="Times New Roman" w:cs="Times New Roman"/>
          <w:szCs w:val="20"/>
          <w:lang w:val="ru-RU"/>
        </w:rPr>
        <w:t>в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статью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90 </w:t>
      </w:r>
      <w:r w:rsidR="000F0BD5">
        <w:rPr>
          <w:rFonts w:ascii="Times New Roman" w:hAnsi="Times New Roman" w:cs="Times New Roman"/>
          <w:szCs w:val="20"/>
          <w:lang w:val="ru-RU"/>
        </w:rPr>
        <w:t>УПК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были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внесены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следующие</w:t>
      </w:r>
      <w:r w:rsidR="000F0BD5" w:rsidRPr="000F0BD5">
        <w:rPr>
          <w:rFonts w:ascii="Times New Roman" w:hAnsi="Times New Roman" w:cs="Times New Roman"/>
          <w:szCs w:val="20"/>
          <w:lang w:val="ru-RU"/>
        </w:rPr>
        <w:t xml:space="preserve"> </w:t>
      </w:r>
      <w:r w:rsidR="000F0BD5">
        <w:rPr>
          <w:rFonts w:ascii="Times New Roman" w:hAnsi="Times New Roman" w:cs="Times New Roman"/>
          <w:szCs w:val="20"/>
          <w:lang w:val="ru-RU"/>
        </w:rPr>
        <w:t>изменения</w:t>
      </w:r>
      <w:r w:rsidR="00E12B9A" w:rsidRPr="000F0BD5">
        <w:rPr>
          <w:lang w:val="ru-RU"/>
        </w:rPr>
        <w:t>:</w:t>
      </w:r>
    </w:p>
    <w:p w14:paraId="00C5DABA" w14:textId="77777777" w:rsidR="00E12B9A" w:rsidRPr="000F0BD5" w:rsidRDefault="000F0BD5" w:rsidP="00C27C6B">
      <w:pPr>
        <w:pStyle w:val="ECHRParaQuote"/>
        <w:rPr>
          <w:rFonts w:ascii="Times New Roman" w:hAnsi="Times New Roman" w:cs="Times New Roman"/>
          <w:szCs w:val="20"/>
          <w:lang w:val="ru-RU"/>
        </w:rPr>
      </w:pPr>
      <w:r w:rsidRPr="000F0BD5">
        <w:rPr>
          <w:lang w:val="ru-RU"/>
        </w:rPr>
        <w:t>«</w:t>
      </w:r>
      <w:r>
        <w:rPr>
          <w:lang w:val="ru-RU"/>
        </w:rPr>
        <w:t>Обстоятельства</w:t>
      </w:r>
      <w:r w:rsidRPr="000F0BD5">
        <w:rPr>
          <w:lang w:val="ru-RU"/>
        </w:rPr>
        <w:t xml:space="preserve">, </w:t>
      </w:r>
      <w:r>
        <w:rPr>
          <w:lang w:val="ru-RU"/>
        </w:rPr>
        <w:t>установленные</w:t>
      </w:r>
      <w:r w:rsidRPr="000F0BD5">
        <w:rPr>
          <w:lang w:val="ru-RU"/>
        </w:rPr>
        <w:t xml:space="preserve"> </w:t>
      </w:r>
      <w:r>
        <w:rPr>
          <w:lang w:val="ru-RU"/>
        </w:rPr>
        <w:t>вступившим</w:t>
      </w:r>
      <w:r w:rsidRPr="000F0BD5">
        <w:rPr>
          <w:lang w:val="ru-RU"/>
        </w:rPr>
        <w:t xml:space="preserve"> </w:t>
      </w:r>
      <w:r>
        <w:rPr>
          <w:lang w:val="ru-RU"/>
        </w:rPr>
        <w:t>в</w:t>
      </w:r>
      <w:r w:rsidRPr="000F0BD5">
        <w:rPr>
          <w:lang w:val="ru-RU"/>
        </w:rPr>
        <w:t xml:space="preserve"> </w:t>
      </w:r>
      <w:r>
        <w:rPr>
          <w:lang w:val="ru-RU"/>
        </w:rPr>
        <w:t>законную</w:t>
      </w:r>
      <w:r w:rsidRPr="000F0BD5">
        <w:rPr>
          <w:lang w:val="ru-RU"/>
        </w:rPr>
        <w:t xml:space="preserve"> </w:t>
      </w:r>
      <w:r>
        <w:rPr>
          <w:lang w:val="ru-RU"/>
        </w:rPr>
        <w:t>силу</w:t>
      </w:r>
      <w:r w:rsidRPr="000F0BD5">
        <w:rPr>
          <w:lang w:val="ru-RU"/>
        </w:rPr>
        <w:t xml:space="preserve"> </w:t>
      </w:r>
      <w:r>
        <w:rPr>
          <w:lang w:val="ru-RU"/>
        </w:rPr>
        <w:t>приговором</w:t>
      </w:r>
      <w:r w:rsidRPr="000F0BD5">
        <w:rPr>
          <w:lang w:val="ru-RU"/>
        </w:rPr>
        <w:t xml:space="preserve">, </w:t>
      </w:r>
      <w:r>
        <w:rPr>
          <w:lang w:val="ru-RU"/>
        </w:rPr>
        <w:t>за</w:t>
      </w:r>
      <w:r w:rsidRPr="000F0BD5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0F0BD5">
        <w:rPr>
          <w:lang w:val="ru-RU"/>
        </w:rPr>
        <w:t xml:space="preserve"> </w:t>
      </w:r>
      <w:r>
        <w:rPr>
          <w:lang w:val="ru-RU"/>
        </w:rPr>
        <w:t>приговора</w:t>
      </w:r>
      <w:r w:rsidRPr="000F0BD5">
        <w:rPr>
          <w:lang w:val="ru-RU"/>
        </w:rPr>
        <w:t xml:space="preserve">, </w:t>
      </w:r>
      <w:r>
        <w:rPr>
          <w:lang w:val="ru-RU"/>
        </w:rPr>
        <w:t>постановленного</w:t>
      </w:r>
      <w:r w:rsidRPr="000F0BD5">
        <w:rPr>
          <w:lang w:val="ru-RU"/>
        </w:rPr>
        <w:t xml:space="preserve"> </w:t>
      </w:r>
      <w:r>
        <w:rPr>
          <w:lang w:val="ru-RU"/>
        </w:rPr>
        <w:t>судом</w:t>
      </w:r>
      <w:r w:rsidRPr="000F0BD5">
        <w:rPr>
          <w:lang w:val="ru-RU"/>
        </w:rPr>
        <w:t xml:space="preserve"> </w:t>
      </w:r>
      <w:r>
        <w:rPr>
          <w:lang w:val="ru-RU"/>
        </w:rPr>
        <w:t>в</w:t>
      </w:r>
      <w:r w:rsidRPr="000F0BD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F0BD5">
        <w:rPr>
          <w:lang w:val="ru-RU"/>
        </w:rPr>
        <w:t xml:space="preserve"> </w:t>
      </w:r>
      <w:r>
        <w:rPr>
          <w:lang w:val="ru-RU"/>
        </w:rPr>
        <w:t>со</w:t>
      </w:r>
      <w:r w:rsidRPr="000F0BD5">
        <w:rPr>
          <w:lang w:val="ru-RU"/>
        </w:rPr>
        <w:t xml:space="preserve"> </w:t>
      </w:r>
      <w:r>
        <w:rPr>
          <w:lang w:val="ru-RU"/>
        </w:rPr>
        <w:t>статьёй</w:t>
      </w:r>
      <w:r w:rsidRPr="000F0BD5">
        <w:rPr>
          <w:lang w:val="ru-RU"/>
        </w:rPr>
        <w:t xml:space="preserve"> </w:t>
      </w:r>
      <w:r w:rsidR="00E12B9A" w:rsidRPr="000F0BD5">
        <w:rPr>
          <w:lang w:val="ru-RU"/>
        </w:rPr>
        <w:t>226.9 [</w:t>
      </w:r>
      <w:r>
        <w:rPr>
          <w:lang w:val="ru-RU"/>
        </w:rPr>
        <w:t>производство</w:t>
      </w:r>
      <w:r w:rsidRPr="000F0BD5">
        <w:rPr>
          <w:lang w:val="ru-RU"/>
        </w:rPr>
        <w:t xml:space="preserve"> </w:t>
      </w:r>
      <w:r>
        <w:rPr>
          <w:lang w:val="ru-RU"/>
        </w:rPr>
        <w:t>в</w:t>
      </w:r>
      <w:r w:rsidRPr="000F0BD5">
        <w:rPr>
          <w:lang w:val="ru-RU"/>
        </w:rPr>
        <w:t xml:space="preserve"> </w:t>
      </w:r>
      <w:r>
        <w:rPr>
          <w:lang w:val="ru-RU"/>
        </w:rPr>
        <w:t>сокращённой</w:t>
      </w:r>
      <w:r w:rsidRPr="000F0BD5">
        <w:rPr>
          <w:lang w:val="ru-RU"/>
        </w:rPr>
        <w:t xml:space="preserve"> </w:t>
      </w:r>
      <w:r>
        <w:rPr>
          <w:lang w:val="ru-RU"/>
        </w:rPr>
        <w:t>форме</w:t>
      </w:r>
      <w:r w:rsidR="00E12B9A" w:rsidRPr="000F0BD5">
        <w:rPr>
          <w:lang w:val="ru-RU"/>
        </w:rPr>
        <w:t>], 316</w:t>
      </w:r>
      <w:r w:rsidR="00327455" w:rsidRPr="000F0BD5">
        <w:rPr>
          <w:lang w:val="ru-RU"/>
        </w:rPr>
        <w:t xml:space="preserve"> [</w:t>
      </w:r>
      <w:r>
        <w:rPr>
          <w:lang w:val="ru-RU"/>
        </w:rPr>
        <w:t>ускоренный порядок судебного заседания</w:t>
      </w:r>
      <w:r w:rsidR="00327455" w:rsidRPr="000F0BD5">
        <w:rPr>
          <w:lang w:val="ru-RU"/>
        </w:rPr>
        <w:t>]</w:t>
      </w:r>
      <w:r w:rsidR="00E12B9A" w:rsidRPr="000F0BD5">
        <w:rPr>
          <w:lang w:val="ru-RU"/>
        </w:rPr>
        <w:t xml:space="preserve"> </w:t>
      </w:r>
      <w:r>
        <w:rPr>
          <w:lang w:val="ru-RU"/>
        </w:rPr>
        <w:t>и</w:t>
      </w:r>
      <w:r w:rsidR="00E12B9A" w:rsidRPr="000F0BD5">
        <w:rPr>
          <w:lang w:val="ru-RU"/>
        </w:rPr>
        <w:t xml:space="preserve"> 317.7</w:t>
      </w:r>
      <w:r w:rsidR="00327455" w:rsidRPr="000F0BD5">
        <w:rPr>
          <w:lang w:val="ru-RU"/>
        </w:rPr>
        <w:t xml:space="preserve"> [</w:t>
      </w:r>
      <w:r>
        <w:rPr>
          <w:lang w:val="ru-RU"/>
        </w:rPr>
        <w:t>досудебное соглашение о сотрудничестве</w:t>
      </w:r>
      <w:r w:rsidR="0035136E" w:rsidRPr="0035136E">
        <w:rPr>
          <w:lang w:val="ru-RU"/>
        </w:rPr>
        <w:t>]</w:t>
      </w:r>
      <w:r>
        <w:rPr>
          <w:lang w:val="ru-RU"/>
        </w:rPr>
        <w:t xml:space="preserve"> настоящего Кодекса, либо иным вступившим в законную силу решением суда, принятым в рамках гражданского, арбитражного или административного судопроизводства, признаются судом, прокурором, следователем, дознавателем без дополнительной проверки. При этом такие приговор или решение не могут предрешать виновность лиц, не участвовавших ранее в рассматриваемом уголовном деле»</w:t>
      </w:r>
      <w:r w:rsidR="00E12B9A" w:rsidRPr="000F0BD5">
        <w:rPr>
          <w:lang w:val="ru-RU"/>
        </w:rPr>
        <w:t>.</w:t>
      </w:r>
    </w:p>
    <w:p w14:paraId="4164BD67" w14:textId="77777777" w:rsidR="00C27C6B" w:rsidRPr="00ED19D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6149AC" w:rsidRPr="00ED19D3">
        <w:rPr>
          <w:lang w:val="ru-RU"/>
        </w:rPr>
        <w:instrText xml:space="preserve"> </w:instrText>
      </w:r>
      <w:r w:rsidR="006149AC" w:rsidRPr="00C27C6B">
        <w:rPr>
          <w:lang w:val="en-GB"/>
        </w:rPr>
        <w:instrText>SEQ</w:instrText>
      </w:r>
      <w:r w:rsidR="006149AC" w:rsidRPr="00ED19D3">
        <w:rPr>
          <w:lang w:val="ru-RU"/>
        </w:rPr>
        <w:instrText xml:space="preserve"> </w:instrText>
      </w:r>
      <w:r w:rsidR="006149AC" w:rsidRPr="00C27C6B">
        <w:rPr>
          <w:lang w:val="en-GB"/>
        </w:rPr>
        <w:instrText>level</w:instrText>
      </w:r>
      <w:r w:rsidR="006149AC" w:rsidRPr="00ED19D3">
        <w:rPr>
          <w:lang w:val="ru-RU"/>
        </w:rPr>
        <w:instrText>0 \*</w:instrText>
      </w:r>
      <w:r w:rsidR="006149AC" w:rsidRPr="00C27C6B">
        <w:rPr>
          <w:lang w:val="en-GB"/>
        </w:rPr>
        <w:instrText>arabic</w:instrText>
      </w:r>
      <w:r w:rsidR="006149AC" w:rsidRPr="00ED19D3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D19D3">
        <w:rPr>
          <w:noProof/>
          <w:lang w:val="ru-RU"/>
        </w:rPr>
        <w:t>81</w:t>
      </w:r>
      <w:r w:rsidRPr="00C27C6B">
        <w:rPr>
          <w:lang w:val="en-GB"/>
        </w:rPr>
        <w:fldChar w:fldCharType="end"/>
      </w:r>
      <w:r w:rsidR="006149AC" w:rsidRPr="00ED19D3">
        <w:rPr>
          <w:lang w:val="ru-RU"/>
        </w:rPr>
        <w:t>.</w:t>
      </w:r>
      <w:r w:rsidR="006149AC" w:rsidRPr="00C27C6B">
        <w:rPr>
          <w:lang w:val="en-GB"/>
        </w:rPr>
        <w:t>  </w:t>
      </w:r>
      <w:r w:rsidR="00ED19D3">
        <w:rPr>
          <w:lang w:val="ru-RU"/>
        </w:rPr>
        <w:t>27 декабря 2007 года Пленум Верховного Суда вынес постановление № 51, в котором предоставил следующие разъяснения</w:t>
      </w:r>
      <w:r w:rsidR="00312508" w:rsidRPr="00ED19D3">
        <w:rPr>
          <w:lang w:val="ru-RU"/>
        </w:rPr>
        <w:t>:</w:t>
      </w:r>
    </w:p>
    <w:p w14:paraId="50C2FC39" w14:textId="77777777" w:rsidR="00C27C6B" w:rsidRPr="00FF55A3" w:rsidRDefault="00ED19D3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312508" w:rsidRPr="00FF55A3">
        <w:rPr>
          <w:lang w:val="ru-RU"/>
        </w:rPr>
        <w:t>19.</w:t>
      </w:r>
      <w:r w:rsidR="00312508" w:rsidRPr="00C27C6B">
        <w:rPr>
          <w:lang w:val="en-GB"/>
        </w:rPr>
        <w:t>  </w:t>
      </w:r>
      <w:r w:rsidR="00FF55A3">
        <w:rPr>
          <w:lang w:val="ru-RU"/>
        </w:rPr>
        <w:t>Как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растрата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должны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квалифицироваться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противоправные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действия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лица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которое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корыстных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целях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истратило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вверенное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ему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имущество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против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воли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собственника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путём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потребления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этого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имущества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его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расходования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передачи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другим лицам</w:t>
      </w:r>
      <w:r w:rsidR="00312508" w:rsidRPr="00FF55A3">
        <w:rPr>
          <w:lang w:val="ru-RU"/>
        </w:rPr>
        <w:t>.</w:t>
      </w:r>
    </w:p>
    <w:p w14:paraId="6352F9E9" w14:textId="77777777" w:rsidR="00312508" w:rsidRPr="00FF55A3" w:rsidRDefault="00312508" w:rsidP="00C27C6B">
      <w:pPr>
        <w:pStyle w:val="ECHRParaQuote"/>
        <w:rPr>
          <w:lang w:val="ru-RU"/>
        </w:rPr>
      </w:pPr>
      <w:r w:rsidRPr="000779B1">
        <w:rPr>
          <w:lang w:val="ru-RU"/>
        </w:rPr>
        <w:t>20.</w:t>
      </w:r>
      <w:r w:rsidRPr="00C27C6B">
        <w:rPr>
          <w:lang w:val="en-GB"/>
        </w:rPr>
        <w:t>  </w:t>
      </w:r>
      <w:r w:rsidR="00FF55A3">
        <w:rPr>
          <w:lang w:val="ru-RU"/>
        </w:rPr>
        <w:t>Разрешая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вопрос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наличии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деянии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состава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хищения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форме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присвоения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растраты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суд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должен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установить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обстоятельства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подтверждающие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что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умыслом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лица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охватывался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противоправный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безвозмездный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характер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действий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совершаемых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целью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обратить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вверенное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ему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имущество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свою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пользу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пользу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других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лиц</w:t>
      </w:r>
      <w:r w:rsidRPr="00FF55A3">
        <w:rPr>
          <w:lang w:val="ru-RU"/>
        </w:rPr>
        <w:t>.</w:t>
      </w:r>
    </w:p>
    <w:p w14:paraId="014A4C5F" w14:textId="77777777" w:rsidR="008B7757" w:rsidRPr="00FF55A3" w:rsidRDefault="00FF55A3" w:rsidP="00C27C6B">
      <w:pPr>
        <w:pStyle w:val="ECHRParaQuote"/>
        <w:rPr>
          <w:lang w:val="ru-RU"/>
        </w:rPr>
      </w:pPr>
      <w:r>
        <w:rPr>
          <w:lang w:val="ru-RU"/>
        </w:rPr>
        <w:t>Хищение</w:t>
      </w:r>
      <w:r w:rsidRPr="00FF55A3">
        <w:rPr>
          <w:lang w:val="ru-RU"/>
        </w:rPr>
        <w:t xml:space="preserve"> </w:t>
      </w:r>
      <w:r>
        <w:rPr>
          <w:lang w:val="ru-RU"/>
        </w:rPr>
        <w:t>вверенного</w:t>
      </w:r>
      <w:r w:rsidRPr="00FF55A3">
        <w:rPr>
          <w:lang w:val="ru-RU"/>
        </w:rPr>
        <w:t xml:space="preserve"> </w:t>
      </w:r>
      <w:r>
        <w:rPr>
          <w:lang w:val="ru-RU"/>
        </w:rPr>
        <w:t>преступнику</w:t>
      </w:r>
      <w:r w:rsidRPr="00FF55A3">
        <w:rPr>
          <w:lang w:val="ru-RU"/>
        </w:rPr>
        <w:t xml:space="preserve"> </w:t>
      </w:r>
      <w:r>
        <w:rPr>
          <w:lang w:val="ru-RU"/>
        </w:rPr>
        <w:t>имущества</w:t>
      </w:r>
      <w:r w:rsidRPr="00FF55A3">
        <w:rPr>
          <w:lang w:val="ru-RU"/>
        </w:rPr>
        <w:t xml:space="preserve"> </w:t>
      </w:r>
      <w:r>
        <w:rPr>
          <w:lang w:val="ru-RU"/>
        </w:rPr>
        <w:t>с</w:t>
      </w:r>
      <w:r w:rsidRPr="00FF55A3">
        <w:rPr>
          <w:lang w:val="ru-RU"/>
        </w:rPr>
        <w:t xml:space="preserve"> </w:t>
      </w:r>
      <w:r>
        <w:rPr>
          <w:lang w:val="ru-RU"/>
        </w:rPr>
        <w:t>одновременной</w:t>
      </w:r>
      <w:r w:rsidRPr="00FF55A3">
        <w:rPr>
          <w:lang w:val="ru-RU"/>
        </w:rPr>
        <w:t xml:space="preserve"> </w:t>
      </w:r>
      <w:r>
        <w:rPr>
          <w:lang w:val="ru-RU"/>
        </w:rPr>
        <w:t>заменой</w:t>
      </w:r>
      <w:r w:rsidRPr="00FF55A3">
        <w:rPr>
          <w:lang w:val="ru-RU"/>
        </w:rPr>
        <w:t xml:space="preserve"> </w:t>
      </w:r>
      <w:r>
        <w:rPr>
          <w:lang w:val="ru-RU"/>
        </w:rPr>
        <w:t>его</w:t>
      </w:r>
      <w:r w:rsidRPr="00FF55A3">
        <w:rPr>
          <w:lang w:val="ru-RU"/>
        </w:rPr>
        <w:t xml:space="preserve"> </w:t>
      </w:r>
      <w:r>
        <w:rPr>
          <w:lang w:val="ru-RU"/>
        </w:rPr>
        <w:t>менее</w:t>
      </w:r>
      <w:r w:rsidRPr="00FF55A3">
        <w:rPr>
          <w:lang w:val="ru-RU"/>
        </w:rPr>
        <w:t xml:space="preserve"> </w:t>
      </w:r>
      <w:r>
        <w:rPr>
          <w:lang w:val="ru-RU"/>
        </w:rPr>
        <w:t>ценным</w:t>
      </w:r>
      <w:r w:rsidRPr="00FF55A3">
        <w:rPr>
          <w:lang w:val="ru-RU"/>
        </w:rPr>
        <w:t xml:space="preserve"> </w:t>
      </w:r>
      <w:r>
        <w:rPr>
          <w:lang w:val="ru-RU"/>
        </w:rPr>
        <w:t>с</w:t>
      </w:r>
      <w:r w:rsidRPr="00FF55A3">
        <w:rPr>
          <w:lang w:val="ru-RU"/>
        </w:rPr>
        <w:t xml:space="preserve"> </w:t>
      </w:r>
      <w:r>
        <w:rPr>
          <w:lang w:val="ru-RU"/>
        </w:rPr>
        <w:t>целью</w:t>
      </w:r>
      <w:r w:rsidRPr="00FF55A3">
        <w:rPr>
          <w:lang w:val="ru-RU"/>
        </w:rPr>
        <w:t xml:space="preserve"> </w:t>
      </w:r>
      <w:r>
        <w:rPr>
          <w:lang w:val="ru-RU"/>
        </w:rPr>
        <w:t>обращения</w:t>
      </w:r>
      <w:r w:rsidRPr="00FF55A3">
        <w:rPr>
          <w:lang w:val="ru-RU"/>
        </w:rPr>
        <w:t xml:space="preserve"> </w:t>
      </w:r>
      <w:r>
        <w:rPr>
          <w:lang w:val="ru-RU"/>
        </w:rPr>
        <w:t>вверенного имущества в свою пользу или в пользу третьих лиц квалифицируется</w:t>
      </w:r>
      <w:r w:rsidRPr="00FF55A3">
        <w:rPr>
          <w:lang w:val="ru-RU"/>
        </w:rPr>
        <w:t xml:space="preserve"> </w:t>
      </w:r>
      <w:r>
        <w:rPr>
          <w:lang w:val="ru-RU"/>
        </w:rPr>
        <w:t>как</w:t>
      </w:r>
      <w:r w:rsidRPr="00FF55A3">
        <w:rPr>
          <w:lang w:val="ru-RU"/>
        </w:rPr>
        <w:t xml:space="preserve"> </w:t>
      </w:r>
      <w:r>
        <w:rPr>
          <w:lang w:val="ru-RU"/>
        </w:rPr>
        <w:t>хищение</w:t>
      </w:r>
      <w:r w:rsidR="008B7757" w:rsidRPr="00FF55A3">
        <w:rPr>
          <w:lang w:val="ru-RU"/>
        </w:rPr>
        <w:t>.</w:t>
      </w:r>
    </w:p>
    <w:p w14:paraId="1A607B22" w14:textId="77777777" w:rsidR="008B7757" w:rsidRPr="000779B1" w:rsidRDefault="002F6A1A" w:rsidP="00C27C6B">
      <w:pPr>
        <w:pStyle w:val="ECHRParaQuote"/>
        <w:rPr>
          <w:lang w:val="ru-RU"/>
        </w:rPr>
      </w:pPr>
      <w:r w:rsidRPr="000779B1">
        <w:rPr>
          <w:lang w:val="ru-RU"/>
        </w:rPr>
        <w:t>...</w:t>
      </w:r>
    </w:p>
    <w:p w14:paraId="026077B0" w14:textId="77777777" w:rsidR="00C27C6B" w:rsidRPr="00FF55A3" w:rsidRDefault="008B7757" w:rsidP="00C27C6B">
      <w:pPr>
        <w:pStyle w:val="ECHRParaQuote"/>
        <w:rPr>
          <w:lang w:val="ru-RU"/>
        </w:rPr>
      </w:pPr>
      <w:r w:rsidRPr="000779B1">
        <w:rPr>
          <w:lang w:val="ru-RU"/>
        </w:rPr>
        <w:t>22.</w:t>
      </w:r>
      <w:r w:rsidRPr="00C27C6B">
        <w:rPr>
          <w:lang w:val="en-GB"/>
        </w:rPr>
        <w:t>  </w:t>
      </w:r>
      <w:r w:rsidR="00FF55A3">
        <w:rPr>
          <w:lang w:val="ru-RU"/>
        </w:rPr>
        <w:t>Исполнителем присвоения или растраты может являться только лицо, которому чужое имущество было вверено юридическим или физическим лицом на законном основании с определённой целью либо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для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определённой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деятельности</w:t>
      </w:r>
      <w:r w:rsidR="00FF55A3" w:rsidRPr="00FF55A3">
        <w:rPr>
          <w:lang w:val="ru-RU"/>
        </w:rPr>
        <w:t xml:space="preserve">. </w:t>
      </w:r>
      <w:r w:rsidR="00FF55A3">
        <w:rPr>
          <w:lang w:val="ru-RU"/>
        </w:rPr>
        <w:t>Исходя из положений части 4 статьи 34 УК РФ лица, не обладающие указанными признаками специального субъекта присвоения или растраты, но непосредственно участвовавшие в хищении имущества согласно предварительной договорённости с лицом, которому это имущество вверено, должны нести уголовную ответственность по статье 33 и статье 160 УК РФ в качестве организаторов, подстрекателей или пособников»</w:t>
      </w:r>
      <w:r w:rsidR="00EF3A10" w:rsidRPr="00FF55A3">
        <w:rPr>
          <w:lang w:val="ru-RU"/>
        </w:rPr>
        <w:t>.</w:t>
      </w:r>
    </w:p>
    <w:p w14:paraId="49DC399F" w14:textId="77777777" w:rsidR="00F17297" w:rsidRPr="00FF55A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C514C" w:rsidRPr="00FF55A3">
        <w:rPr>
          <w:lang w:val="ru-RU"/>
        </w:rPr>
        <w:instrText xml:space="preserve"> </w:instrText>
      </w:r>
      <w:r w:rsidR="00DC514C" w:rsidRPr="00C27C6B">
        <w:rPr>
          <w:lang w:val="en-GB"/>
        </w:rPr>
        <w:instrText>SEQ</w:instrText>
      </w:r>
      <w:r w:rsidR="00DC514C" w:rsidRPr="00FF55A3">
        <w:rPr>
          <w:lang w:val="ru-RU"/>
        </w:rPr>
        <w:instrText xml:space="preserve"> </w:instrText>
      </w:r>
      <w:r w:rsidR="00DC514C" w:rsidRPr="00C27C6B">
        <w:rPr>
          <w:lang w:val="en-GB"/>
        </w:rPr>
        <w:instrText>level</w:instrText>
      </w:r>
      <w:r w:rsidR="00DC514C" w:rsidRPr="00FF55A3">
        <w:rPr>
          <w:lang w:val="ru-RU"/>
        </w:rPr>
        <w:instrText>0 \*</w:instrText>
      </w:r>
      <w:r w:rsidR="00DC514C" w:rsidRPr="00C27C6B">
        <w:rPr>
          <w:lang w:val="en-GB"/>
        </w:rPr>
        <w:instrText>arabic</w:instrText>
      </w:r>
      <w:r w:rsidR="00DC514C" w:rsidRPr="00FF55A3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FF55A3">
        <w:rPr>
          <w:noProof/>
          <w:lang w:val="ru-RU"/>
        </w:rPr>
        <w:t>82</w:t>
      </w:r>
      <w:r w:rsidRPr="00C27C6B">
        <w:rPr>
          <w:lang w:val="en-GB"/>
        </w:rPr>
        <w:fldChar w:fldCharType="end"/>
      </w:r>
      <w:r w:rsidR="00DC514C" w:rsidRPr="00FF55A3">
        <w:rPr>
          <w:lang w:val="ru-RU"/>
        </w:rPr>
        <w:t>.</w:t>
      </w:r>
      <w:r w:rsidR="00DC514C" w:rsidRPr="00C27C6B">
        <w:rPr>
          <w:lang w:val="en-GB"/>
        </w:rPr>
        <w:t>  </w:t>
      </w:r>
      <w:r w:rsidR="00FF55A3">
        <w:rPr>
          <w:lang w:val="ru-RU"/>
        </w:rPr>
        <w:t>Гражданский кодекс Российской Федерации устанавливает</w:t>
      </w:r>
      <w:r w:rsidR="00DC514C" w:rsidRPr="00FF55A3">
        <w:rPr>
          <w:lang w:val="ru-RU"/>
        </w:rPr>
        <w:t>:</w:t>
      </w:r>
    </w:p>
    <w:p w14:paraId="209B5E12" w14:textId="77777777" w:rsidR="00F17297" w:rsidRPr="000779B1" w:rsidRDefault="00FF55A3" w:rsidP="00C27C6B">
      <w:pPr>
        <w:pStyle w:val="ECHRTitleCentre3"/>
        <w:rPr>
          <w:sz w:val="17"/>
          <w:szCs w:val="17"/>
          <w:lang w:val="ru-RU"/>
        </w:rPr>
      </w:pPr>
      <w:r>
        <w:rPr>
          <w:lang w:val="ru-RU"/>
        </w:rPr>
        <w:t>Статья</w:t>
      </w:r>
      <w:r w:rsidR="008771A2" w:rsidRPr="000779B1">
        <w:rPr>
          <w:lang w:val="ru-RU"/>
        </w:rPr>
        <w:t xml:space="preserve"> 10</w:t>
      </w:r>
      <w:r w:rsidR="00B94AC3" w:rsidRPr="000779B1">
        <w:rPr>
          <w:lang w:val="ru-RU"/>
        </w:rPr>
        <w:t>:</w:t>
      </w:r>
      <w:r w:rsidR="008771A2" w:rsidRPr="000779B1">
        <w:rPr>
          <w:lang w:val="ru-RU"/>
        </w:rPr>
        <w:t xml:space="preserve"> </w:t>
      </w:r>
      <w:r>
        <w:rPr>
          <w:lang w:val="ru-RU"/>
        </w:rPr>
        <w:t>Пределы осуществления гражданских прав</w:t>
      </w:r>
    </w:p>
    <w:p w14:paraId="0374AE69" w14:textId="77777777" w:rsidR="008771A2" w:rsidRPr="00FF55A3" w:rsidRDefault="00F17297" w:rsidP="00C27C6B">
      <w:pPr>
        <w:pStyle w:val="ECHRParaQuote"/>
        <w:rPr>
          <w:lang w:val="ru-RU"/>
        </w:rPr>
      </w:pPr>
      <w:r w:rsidRPr="000779B1">
        <w:rPr>
          <w:lang w:val="ru-RU"/>
        </w:rPr>
        <w:t>1.</w:t>
      </w:r>
      <w:r w:rsidR="008771A2" w:rsidRPr="00C27C6B">
        <w:rPr>
          <w:lang w:val="en-GB"/>
        </w:rPr>
        <w:t>  </w:t>
      </w:r>
      <w:r w:rsidR="00FF55A3">
        <w:rPr>
          <w:lang w:val="ru-RU"/>
        </w:rPr>
        <w:t>Не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допускаются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осуществление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гражданских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прав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исключительно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намерением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причинить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вред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другому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лицу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действия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обход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закона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противоправной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целью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также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иное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заведомо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недобросовестное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осуществление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гражданских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прав</w:t>
      </w:r>
      <w:r w:rsidR="00FF55A3" w:rsidRPr="00FF55A3">
        <w:rPr>
          <w:lang w:val="ru-RU"/>
        </w:rPr>
        <w:t xml:space="preserve"> (</w:t>
      </w:r>
      <w:r w:rsidR="00FF55A3">
        <w:rPr>
          <w:lang w:val="ru-RU"/>
        </w:rPr>
        <w:t>злоупотребление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правом). Не допускается использование гражданских прав в целях ограничения конкуренции, а также злоупотребление доминирующим положением на рынке</w:t>
      </w:r>
      <w:r w:rsidRPr="00FF55A3">
        <w:rPr>
          <w:lang w:val="ru-RU"/>
        </w:rPr>
        <w:t>.</w:t>
      </w:r>
    </w:p>
    <w:p w14:paraId="2E53ABC4" w14:textId="77777777" w:rsidR="00C27C6B" w:rsidRPr="00FF55A3" w:rsidRDefault="00F17297" w:rsidP="00C27C6B">
      <w:pPr>
        <w:pStyle w:val="ECHRParaQuote"/>
        <w:rPr>
          <w:lang w:val="ru-RU"/>
        </w:rPr>
      </w:pPr>
      <w:r w:rsidRPr="000779B1">
        <w:rPr>
          <w:lang w:val="ru-RU"/>
        </w:rPr>
        <w:t>2.</w:t>
      </w:r>
      <w:r w:rsidR="00FF6215" w:rsidRPr="00C27C6B">
        <w:rPr>
          <w:lang w:val="en-GB"/>
        </w:rPr>
        <w:t>  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случае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несоблюдения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требований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предусмотренных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пунктом</w:t>
      </w:r>
      <w:r w:rsidR="00FF55A3" w:rsidRPr="00FF55A3">
        <w:rPr>
          <w:lang w:val="ru-RU"/>
        </w:rPr>
        <w:t xml:space="preserve"> 1 </w:t>
      </w:r>
      <w:r w:rsidR="00FF55A3">
        <w:rPr>
          <w:lang w:val="ru-RU"/>
        </w:rPr>
        <w:t>настоящей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статьи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суд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арбитражный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суд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третейский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суд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с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учётом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характера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последствий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допущенного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злоупотребления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отказывает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лицу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защите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принадлежащего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ему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права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полностью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или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частично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а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также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применяет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иные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меры</w:t>
      </w:r>
      <w:r w:rsidR="00FF55A3" w:rsidRPr="00FF55A3">
        <w:rPr>
          <w:lang w:val="ru-RU"/>
        </w:rPr>
        <w:t xml:space="preserve">, </w:t>
      </w:r>
      <w:r w:rsidR="00FF55A3">
        <w:rPr>
          <w:lang w:val="ru-RU"/>
        </w:rPr>
        <w:t>предусмотренные</w:t>
      </w:r>
      <w:r w:rsidR="00FF55A3" w:rsidRPr="00FF55A3">
        <w:rPr>
          <w:lang w:val="ru-RU"/>
        </w:rPr>
        <w:t xml:space="preserve"> </w:t>
      </w:r>
      <w:r w:rsidR="00FF55A3">
        <w:rPr>
          <w:lang w:val="ru-RU"/>
        </w:rPr>
        <w:t>законом</w:t>
      </w:r>
      <w:r w:rsidRPr="00FF55A3">
        <w:rPr>
          <w:lang w:val="ru-RU"/>
        </w:rPr>
        <w:t>.</w:t>
      </w:r>
    </w:p>
    <w:p w14:paraId="5AF14BD4" w14:textId="77777777" w:rsidR="00DC1CDB" w:rsidRPr="00A813B9" w:rsidRDefault="00F17297" w:rsidP="00C27C6B">
      <w:pPr>
        <w:pStyle w:val="ECHRParaQuote"/>
        <w:rPr>
          <w:lang w:val="ru-RU"/>
        </w:rPr>
      </w:pPr>
      <w:r w:rsidRPr="000779B1">
        <w:rPr>
          <w:lang w:val="ru-RU"/>
        </w:rPr>
        <w:t>3.</w:t>
      </w:r>
      <w:r w:rsidR="00DC1CDB" w:rsidRPr="00C27C6B">
        <w:rPr>
          <w:lang w:val="en-GB"/>
        </w:rPr>
        <w:t>  </w:t>
      </w:r>
      <w:r w:rsidR="00FF55A3">
        <w:rPr>
          <w:lang w:val="ru-RU"/>
        </w:rPr>
        <w:t>В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случае</w:t>
      </w:r>
      <w:r w:rsidR="00FF55A3" w:rsidRPr="00A813B9">
        <w:rPr>
          <w:lang w:val="ru-RU"/>
        </w:rPr>
        <w:t xml:space="preserve">, </w:t>
      </w:r>
      <w:r w:rsidR="00FF55A3">
        <w:rPr>
          <w:lang w:val="ru-RU"/>
        </w:rPr>
        <w:t>если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злоупотребление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правом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выражается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совершении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действий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в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обход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закона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с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противоправной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целью</w:t>
      </w:r>
      <w:r w:rsidR="00FF55A3" w:rsidRPr="00A813B9">
        <w:rPr>
          <w:lang w:val="ru-RU"/>
        </w:rPr>
        <w:t xml:space="preserve">, </w:t>
      </w:r>
      <w:r w:rsidR="00FF55A3">
        <w:rPr>
          <w:lang w:val="ru-RU"/>
        </w:rPr>
        <w:t>последствия</w:t>
      </w:r>
      <w:r w:rsidR="00FF55A3" w:rsidRPr="00A813B9">
        <w:rPr>
          <w:lang w:val="ru-RU"/>
        </w:rPr>
        <w:t xml:space="preserve">, </w:t>
      </w:r>
      <w:r w:rsidR="00FF55A3">
        <w:rPr>
          <w:lang w:val="ru-RU"/>
        </w:rPr>
        <w:t>предусмотренные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пунктом</w:t>
      </w:r>
      <w:r w:rsidR="00FF55A3" w:rsidRPr="00A813B9">
        <w:rPr>
          <w:lang w:val="ru-RU"/>
        </w:rPr>
        <w:t xml:space="preserve"> 2 </w:t>
      </w:r>
      <w:r w:rsidR="00FF55A3">
        <w:rPr>
          <w:lang w:val="ru-RU"/>
        </w:rPr>
        <w:t>настоящей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статьи</w:t>
      </w:r>
      <w:r w:rsidR="00FF55A3" w:rsidRPr="00A813B9">
        <w:rPr>
          <w:lang w:val="ru-RU"/>
        </w:rPr>
        <w:t xml:space="preserve">, </w:t>
      </w:r>
      <w:r w:rsidR="00FF55A3">
        <w:rPr>
          <w:lang w:val="ru-RU"/>
        </w:rPr>
        <w:t>применяются</w:t>
      </w:r>
      <w:r w:rsidR="00FF55A3" w:rsidRPr="00A813B9">
        <w:rPr>
          <w:lang w:val="ru-RU"/>
        </w:rPr>
        <w:t xml:space="preserve">, </w:t>
      </w:r>
      <w:r w:rsidR="00FF55A3">
        <w:rPr>
          <w:lang w:val="ru-RU"/>
        </w:rPr>
        <w:t>поскольку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иные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последствия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таких</w:t>
      </w:r>
      <w:r w:rsidR="00FF55A3" w:rsidRPr="00A813B9">
        <w:rPr>
          <w:lang w:val="ru-RU"/>
        </w:rPr>
        <w:t xml:space="preserve"> </w:t>
      </w:r>
      <w:r w:rsidR="00FF55A3">
        <w:rPr>
          <w:lang w:val="ru-RU"/>
        </w:rPr>
        <w:t>действий</w:t>
      </w:r>
      <w:r w:rsidR="00FF55A3" w:rsidRPr="00A813B9">
        <w:rPr>
          <w:lang w:val="ru-RU"/>
        </w:rPr>
        <w:t xml:space="preserve"> </w:t>
      </w:r>
      <w:r w:rsidR="00A813B9">
        <w:rPr>
          <w:lang w:val="ru-RU"/>
        </w:rPr>
        <w:t>не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установлены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настоящим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Кодексом</w:t>
      </w:r>
      <w:r w:rsidR="00DC1CDB" w:rsidRPr="00A813B9">
        <w:rPr>
          <w:lang w:val="ru-RU"/>
        </w:rPr>
        <w:t>.</w:t>
      </w:r>
    </w:p>
    <w:p w14:paraId="75F6E4BF" w14:textId="77777777" w:rsidR="00DC1CDB" w:rsidRPr="00A813B9" w:rsidRDefault="00DC1CDB" w:rsidP="00C27C6B">
      <w:pPr>
        <w:pStyle w:val="ECHRParaQuote"/>
        <w:rPr>
          <w:lang w:val="ru-RU"/>
        </w:rPr>
      </w:pPr>
      <w:r w:rsidRPr="000779B1">
        <w:rPr>
          <w:lang w:val="ru-RU"/>
        </w:rPr>
        <w:t>4.</w:t>
      </w:r>
      <w:r w:rsidRPr="00C27C6B">
        <w:rPr>
          <w:lang w:val="en-GB"/>
        </w:rPr>
        <w:t>  </w:t>
      </w:r>
      <w:r w:rsidR="00A813B9">
        <w:rPr>
          <w:lang w:val="ru-RU"/>
        </w:rPr>
        <w:t>Если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злоупотребление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правом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повлекло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нарушение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права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другого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лица</w:t>
      </w:r>
      <w:r w:rsidR="00A813B9" w:rsidRPr="00A813B9">
        <w:rPr>
          <w:lang w:val="ru-RU"/>
        </w:rPr>
        <w:t xml:space="preserve">, </w:t>
      </w:r>
      <w:r w:rsidR="00A813B9">
        <w:rPr>
          <w:lang w:val="ru-RU"/>
        </w:rPr>
        <w:t>такое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лицо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вправе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требовать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возмещения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причинённых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этим</w:t>
      </w:r>
      <w:r w:rsidR="00A813B9" w:rsidRPr="00A813B9">
        <w:rPr>
          <w:lang w:val="ru-RU"/>
        </w:rPr>
        <w:t xml:space="preserve"> </w:t>
      </w:r>
      <w:r w:rsidR="00A813B9">
        <w:rPr>
          <w:lang w:val="ru-RU"/>
        </w:rPr>
        <w:t>убытков</w:t>
      </w:r>
      <w:r w:rsidRPr="00A813B9">
        <w:rPr>
          <w:lang w:val="ru-RU"/>
        </w:rPr>
        <w:t>.</w:t>
      </w:r>
    </w:p>
    <w:p w14:paraId="1BB26056" w14:textId="77777777" w:rsidR="00F17297" w:rsidRPr="00A813B9" w:rsidRDefault="00DC1CDB" w:rsidP="00C27C6B">
      <w:pPr>
        <w:pStyle w:val="ECHRParaQuote"/>
        <w:rPr>
          <w:lang w:val="ru-RU"/>
        </w:rPr>
      </w:pPr>
      <w:r w:rsidRPr="00A813B9">
        <w:rPr>
          <w:lang w:val="ru-RU"/>
        </w:rPr>
        <w:t>5.</w:t>
      </w:r>
      <w:r w:rsidRPr="00C27C6B">
        <w:rPr>
          <w:lang w:val="en-GB"/>
        </w:rPr>
        <w:t>  </w:t>
      </w:r>
      <w:r w:rsidR="00A813B9">
        <w:rPr>
          <w:lang w:val="ru-RU"/>
        </w:rPr>
        <w:t>Добросовестность участников гражданских правоотношений и разумность их действий предполагаются</w:t>
      </w:r>
      <w:r w:rsidR="00F17297" w:rsidRPr="00A813B9">
        <w:rPr>
          <w:lang w:val="ru-RU"/>
        </w:rPr>
        <w:t>.</w:t>
      </w:r>
    </w:p>
    <w:p w14:paraId="25267AEA" w14:textId="77777777" w:rsidR="008771A2" w:rsidRPr="00C27C6B" w:rsidRDefault="00A813B9" w:rsidP="00C27C6B">
      <w:pPr>
        <w:pStyle w:val="ECHRTitleCentre3"/>
        <w:rPr>
          <w:sz w:val="17"/>
          <w:szCs w:val="17"/>
          <w:lang w:val="fr-FR"/>
        </w:rPr>
      </w:pPr>
      <w:r>
        <w:rPr>
          <w:lang w:val="ru-RU"/>
        </w:rPr>
        <w:lastRenderedPageBreak/>
        <w:t>Статья</w:t>
      </w:r>
      <w:r w:rsidR="008771A2" w:rsidRPr="00C27C6B">
        <w:rPr>
          <w:lang w:val="fr-FR"/>
        </w:rPr>
        <w:t xml:space="preserve"> 50</w:t>
      </w:r>
      <w:r w:rsidR="00EF2FA9" w:rsidRPr="00C27C6B">
        <w:rPr>
          <w:lang w:val="fr-FR"/>
        </w:rPr>
        <w:t>:</w:t>
      </w:r>
      <w:r w:rsidR="008771A2" w:rsidRPr="00C27C6B">
        <w:rPr>
          <w:lang w:val="fr-FR"/>
        </w:rPr>
        <w:t>  </w:t>
      </w:r>
      <w:r>
        <w:rPr>
          <w:lang w:val="ru-RU"/>
        </w:rPr>
        <w:t>Коммерческие и некоммерческие организации</w:t>
      </w:r>
    </w:p>
    <w:p w14:paraId="50463B46" w14:textId="77777777" w:rsidR="008771A2" w:rsidRPr="00A813B9" w:rsidRDefault="008771A2" w:rsidP="00C27C6B">
      <w:pPr>
        <w:pStyle w:val="ECHRParaQuote"/>
        <w:rPr>
          <w:lang w:val="fr-FR"/>
        </w:rPr>
      </w:pPr>
      <w:r w:rsidRPr="00A813B9">
        <w:rPr>
          <w:lang w:val="fr-FR"/>
        </w:rPr>
        <w:t>1.  </w:t>
      </w:r>
      <w:r w:rsidR="00A813B9">
        <w:rPr>
          <w:lang w:val="ru-RU"/>
        </w:rPr>
        <w:t>Юридическими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лицами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могут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быть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организации</w:t>
      </w:r>
      <w:r w:rsidR="00A813B9" w:rsidRPr="00A813B9">
        <w:rPr>
          <w:lang w:val="fr-FR"/>
        </w:rPr>
        <w:t xml:space="preserve">, </w:t>
      </w:r>
      <w:r w:rsidR="00A813B9">
        <w:rPr>
          <w:lang w:val="ru-RU"/>
        </w:rPr>
        <w:t>преследующие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извлечение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прибыли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в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качестве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основной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цели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своей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деятельности</w:t>
      </w:r>
      <w:r w:rsidR="00A813B9" w:rsidRPr="00A813B9">
        <w:rPr>
          <w:lang w:val="fr-FR"/>
        </w:rPr>
        <w:t xml:space="preserve"> (</w:t>
      </w:r>
      <w:r w:rsidR="00A813B9">
        <w:rPr>
          <w:lang w:val="ru-RU"/>
        </w:rPr>
        <w:t>коммерческие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организации</w:t>
      </w:r>
      <w:r w:rsidR="00A813B9" w:rsidRPr="00A813B9">
        <w:rPr>
          <w:lang w:val="fr-FR"/>
        </w:rPr>
        <w:t xml:space="preserve">) </w:t>
      </w:r>
      <w:r w:rsidR="00A813B9">
        <w:rPr>
          <w:lang w:val="ru-RU"/>
        </w:rPr>
        <w:t>либо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не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имеющие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извлечение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прибыли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в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качестве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такой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цели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не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распределяющие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полученную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прибыль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между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участниками</w:t>
      </w:r>
      <w:r w:rsidR="00A813B9" w:rsidRPr="00A813B9">
        <w:rPr>
          <w:lang w:val="fr-FR"/>
        </w:rPr>
        <w:t xml:space="preserve"> (</w:t>
      </w:r>
      <w:r w:rsidR="00A813B9">
        <w:rPr>
          <w:lang w:val="ru-RU"/>
        </w:rPr>
        <w:t>некоммерческие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организации</w:t>
      </w:r>
      <w:r w:rsidR="00A813B9" w:rsidRPr="00A813B9">
        <w:rPr>
          <w:lang w:val="fr-FR"/>
        </w:rPr>
        <w:t>)</w:t>
      </w:r>
      <w:r w:rsidRPr="00A813B9">
        <w:rPr>
          <w:lang w:val="fr-FR"/>
        </w:rPr>
        <w:t>.</w:t>
      </w:r>
    </w:p>
    <w:p w14:paraId="315CC539" w14:textId="77777777" w:rsidR="008771A2" w:rsidRPr="00A813B9" w:rsidRDefault="008771A2" w:rsidP="00C27C6B">
      <w:pPr>
        <w:pStyle w:val="ECHRParaQuote"/>
        <w:rPr>
          <w:lang w:val="fr-FR"/>
        </w:rPr>
      </w:pPr>
      <w:r w:rsidRPr="00A813B9">
        <w:rPr>
          <w:lang w:val="fr-FR"/>
        </w:rPr>
        <w:t xml:space="preserve">2. </w:t>
      </w:r>
      <w:r w:rsidR="00A813B9">
        <w:rPr>
          <w:lang w:val="ru-RU"/>
        </w:rPr>
        <w:t>Юридические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лица</w:t>
      </w:r>
      <w:r w:rsidR="00A813B9" w:rsidRPr="00A813B9">
        <w:rPr>
          <w:lang w:val="fr-FR"/>
        </w:rPr>
        <w:t xml:space="preserve">, </w:t>
      </w:r>
      <w:r w:rsidR="00A813B9">
        <w:rPr>
          <w:lang w:val="ru-RU"/>
        </w:rPr>
        <w:t>являющиеся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коммерческими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организациями</w:t>
      </w:r>
      <w:r w:rsidR="00A813B9" w:rsidRPr="00A813B9">
        <w:rPr>
          <w:lang w:val="fr-FR"/>
        </w:rPr>
        <w:t xml:space="preserve">, </w:t>
      </w:r>
      <w:r w:rsidR="00A813B9">
        <w:rPr>
          <w:lang w:val="ru-RU"/>
        </w:rPr>
        <w:t>могут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создаваться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в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организационно</w:t>
      </w:r>
      <w:r w:rsidR="00A813B9" w:rsidRPr="00A813B9">
        <w:rPr>
          <w:lang w:val="fr-FR"/>
        </w:rPr>
        <w:t>-</w:t>
      </w:r>
      <w:r w:rsidR="00A813B9">
        <w:rPr>
          <w:lang w:val="ru-RU"/>
        </w:rPr>
        <w:t>правовых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формах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хозяйственных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товариществ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обществ</w:t>
      </w:r>
      <w:r w:rsidR="00A813B9" w:rsidRPr="00A813B9">
        <w:rPr>
          <w:lang w:val="fr-FR"/>
        </w:rPr>
        <w:t xml:space="preserve">, </w:t>
      </w:r>
      <w:r w:rsidR="00A813B9">
        <w:rPr>
          <w:lang w:val="ru-RU"/>
        </w:rPr>
        <w:t>производственных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кооперативов</w:t>
      </w:r>
      <w:r w:rsidR="00A813B9" w:rsidRPr="00A813B9">
        <w:rPr>
          <w:lang w:val="fr-FR"/>
        </w:rPr>
        <w:t xml:space="preserve">, </w:t>
      </w:r>
      <w:r w:rsidR="00A813B9">
        <w:rPr>
          <w:lang w:val="ru-RU"/>
        </w:rPr>
        <w:t>государственных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и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муниципальных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унитарных</w:t>
      </w:r>
      <w:r w:rsidR="00A813B9" w:rsidRPr="00A813B9">
        <w:rPr>
          <w:lang w:val="fr-FR"/>
        </w:rPr>
        <w:t xml:space="preserve"> </w:t>
      </w:r>
      <w:r w:rsidR="00A813B9">
        <w:rPr>
          <w:lang w:val="ru-RU"/>
        </w:rPr>
        <w:t>предприятий</w:t>
      </w:r>
      <w:r w:rsidRPr="00A813B9">
        <w:rPr>
          <w:lang w:val="fr-FR"/>
        </w:rPr>
        <w:t xml:space="preserve"> </w:t>
      </w:r>
      <w:r w:rsidR="002F6A1A" w:rsidRPr="00A813B9">
        <w:rPr>
          <w:lang w:val="fr-FR"/>
        </w:rPr>
        <w:t>...</w:t>
      </w:r>
      <w:r w:rsidR="00A813B9">
        <w:rPr>
          <w:lang w:val="ru-RU"/>
        </w:rPr>
        <w:t>»</w:t>
      </w:r>
    </w:p>
    <w:p w14:paraId="4F06D88C" w14:textId="77777777" w:rsidR="00014566" w:rsidRPr="00CC3D02" w:rsidRDefault="00CC3D02" w:rsidP="00CC3D02">
      <w:pPr>
        <w:pStyle w:val="ECHRTitle1"/>
        <w:tabs>
          <w:tab w:val="left" w:pos="2087"/>
        </w:tabs>
        <w:rPr>
          <w:lang w:val="ru-RU"/>
        </w:rPr>
      </w:pPr>
      <w:r>
        <w:rPr>
          <w:lang w:val="ru-RU"/>
        </w:rPr>
        <w:t>ПРАВО</w:t>
      </w:r>
    </w:p>
    <w:p w14:paraId="54AE5F94" w14:textId="77777777" w:rsidR="000C1C94" w:rsidRPr="00E4120B" w:rsidRDefault="000C1C94" w:rsidP="00C27C6B">
      <w:pPr>
        <w:pStyle w:val="ECHRHeading1"/>
        <w:rPr>
          <w:lang w:val="ru-RU"/>
        </w:rPr>
      </w:pPr>
      <w:r w:rsidRPr="00C27C6B">
        <w:rPr>
          <w:lang w:val="en-GB"/>
        </w:rPr>
        <w:t>I</w:t>
      </w:r>
      <w:r w:rsidRPr="00E4120B">
        <w:rPr>
          <w:lang w:val="ru-RU"/>
        </w:rPr>
        <w:t>.</w:t>
      </w:r>
      <w:r w:rsidRPr="00C27C6B">
        <w:rPr>
          <w:lang w:val="en-GB"/>
        </w:rPr>
        <w:t>  </w:t>
      </w:r>
      <w:r w:rsidR="00CC3D02">
        <w:rPr>
          <w:lang w:val="ru-RU"/>
        </w:rPr>
        <w:t>СОЕДИНЕНИЕ ЖАЛОБ</w:t>
      </w:r>
    </w:p>
    <w:p w14:paraId="4095A01C" w14:textId="77777777" w:rsidR="000C1C94" w:rsidRPr="00CC3D0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0C1C94" w:rsidRPr="00E4120B">
        <w:rPr>
          <w:lang w:val="ru-RU"/>
        </w:rPr>
        <w:instrText xml:space="preserve"> </w:instrText>
      </w:r>
      <w:r w:rsidR="000C1C94" w:rsidRPr="00C27C6B">
        <w:rPr>
          <w:lang w:val="en-GB"/>
        </w:rPr>
        <w:instrText>SEQ</w:instrText>
      </w:r>
      <w:r w:rsidR="000C1C94" w:rsidRPr="00E4120B">
        <w:rPr>
          <w:lang w:val="ru-RU"/>
        </w:rPr>
        <w:instrText xml:space="preserve"> </w:instrText>
      </w:r>
      <w:r w:rsidR="000C1C94" w:rsidRPr="00C27C6B">
        <w:rPr>
          <w:lang w:val="en-GB"/>
        </w:rPr>
        <w:instrText>level</w:instrText>
      </w:r>
      <w:r w:rsidR="000C1C94" w:rsidRPr="00E4120B">
        <w:rPr>
          <w:lang w:val="ru-RU"/>
        </w:rPr>
        <w:instrText>0 \*</w:instrText>
      </w:r>
      <w:r w:rsidR="000C1C94" w:rsidRPr="00C27C6B">
        <w:rPr>
          <w:lang w:val="en-GB"/>
        </w:rPr>
        <w:instrText>arabic</w:instrText>
      </w:r>
      <w:r w:rsidR="000C1C94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83</w:t>
      </w:r>
      <w:r w:rsidRPr="00C27C6B">
        <w:rPr>
          <w:lang w:val="en-GB"/>
        </w:rPr>
        <w:fldChar w:fldCharType="end"/>
      </w:r>
      <w:r w:rsidR="000C1C94" w:rsidRPr="00E4120B">
        <w:rPr>
          <w:lang w:val="ru-RU"/>
        </w:rPr>
        <w:t>.</w:t>
      </w:r>
      <w:r w:rsidR="000C1C94" w:rsidRPr="00C27C6B">
        <w:rPr>
          <w:lang w:val="en-GB"/>
        </w:rPr>
        <w:t>  </w:t>
      </w:r>
      <w:r w:rsidR="00CC3D02">
        <w:rPr>
          <w:lang w:val="ru-RU"/>
        </w:rPr>
        <w:t>Принимая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во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внимание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общность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фактических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обстоятельств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правовой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аргументации</w:t>
      </w:r>
      <w:r w:rsidR="00CC3D02" w:rsidRPr="00CC3D02">
        <w:rPr>
          <w:lang w:val="ru-RU"/>
        </w:rPr>
        <w:t xml:space="preserve">, </w:t>
      </w:r>
      <w:r w:rsidR="00CC3D02">
        <w:rPr>
          <w:lang w:val="ru-RU"/>
        </w:rPr>
        <w:t>Суд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решает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соединить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рассматриваемые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жалобы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на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основании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пункта</w:t>
      </w:r>
      <w:r w:rsidR="00CC3D02" w:rsidRPr="00CC3D02">
        <w:rPr>
          <w:lang w:val="ru-RU"/>
        </w:rPr>
        <w:t xml:space="preserve"> 1 </w:t>
      </w:r>
      <w:r w:rsidR="00CC3D02">
        <w:rPr>
          <w:lang w:val="ru-RU"/>
        </w:rPr>
        <w:t>правила</w:t>
      </w:r>
      <w:r w:rsidR="00CC3D02" w:rsidRPr="00CC3D02">
        <w:rPr>
          <w:lang w:val="ru-RU"/>
        </w:rPr>
        <w:t xml:space="preserve"> 42 </w:t>
      </w:r>
      <w:r w:rsidR="00CC3D02">
        <w:rPr>
          <w:lang w:val="ru-RU"/>
        </w:rPr>
        <w:t>Регламента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Суда</w:t>
      </w:r>
      <w:r w:rsidR="000C1C94" w:rsidRPr="00CC3D02">
        <w:rPr>
          <w:lang w:val="ru-RU"/>
        </w:rPr>
        <w:t>.</w:t>
      </w:r>
    </w:p>
    <w:p w14:paraId="472C28DD" w14:textId="77777777" w:rsidR="00014566" w:rsidRPr="00963F77" w:rsidRDefault="000C1C94" w:rsidP="00C27C6B">
      <w:pPr>
        <w:pStyle w:val="ECHRHeading1"/>
        <w:rPr>
          <w:lang w:val="ru-RU"/>
        </w:rPr>
      </w:pPr>
      <w:r w:rsidRPr="00C27C6B">
        <w:rPr>
          <w:lang w:val="en-GB"/>
        </w:rPr>
        <w:t>I</w:t>
      </w:r>
      <w:r w:rsidR="00014566" w:rsidRPr="00C27C6B">
        <w:rPr>
          <w:lang w:val="en-GB"/>
        </w:rPr>
        <w:t>I</w:t>
      </w:r>
      <w:r w:rsidR="00014566" w:rsidRPr="00963F77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CC3D02">
        <w:rPr>
          <w:lang w:val="ru-RU"/>
        </w:rPr>
        <w:t>ПРЕДПОЛАГАЕМОЕ НАРУШЕНИЕ СТАТЬИ 6 КОНВЕНЦИИ</w:t>
      </w:r>
    </w:p>
    <w:p w14:paraId="04288633" w14:textId="77777777" w:rsidR="00412475" w:rsidRPr="00E4120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E4120B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84</w:t>
      </w:r>
      <w:r w:rsidRPr="00C27C6B">
        <w:rPr>
          <w:lang w:val="en-GB"/>
        </w:rPr>
        <w:fldChar w:fldCharType="end"/>
      </w:r>
      <w:r w:rsidR="00014566" w:rsidRPr="00E4120B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CC3D02">
        <w:rPr>
          <w:lang w:val="ru-RU"/>
        </w:rPr>
        <w:t>В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соответствии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пунктами</w:t>
      </w:r>
      <w:r w:rsidR="00CC3D02" w:rsidRPr="00CC3D02">
        <w:rPr>
          <w:lang w:val="ru-RU"/>
        </w:rPr>
        <w:t xml:space="preserve"> 1, 2 </w:t>
      </w:r>
      <w:r w:rsidR="00CC3D02">
        <w:rPr>
          <w:lang w:val="ru-RU"/>
        </w:rPr>
        <w:t>и</w:t>
      </w:r>
      <w:r w:rsidR="00CC3D02" w:rsidRPr="00CC3D02">
        <w:rPr>
          <w:lang w:val="ru-RU"/>
        </w:rPr>
        <w:t xml:space="preserve"> 3 (</w:t>
      </w:r>
      <w:r w:rsidR="00CC3D02" w:rsidRPr="00C27C6B">
        <w:rPr>
          <w:lang w:val="en-GB"/>
        </w:rPr>
        <w:t>d</w:t>
      </w:r>
      <w:r w:rsidR="00CC3D02" w:rsidRPr="00CC3D02">
        <w:rPr>
          <w:lang w:val="ru-RU"/>
        </w:rPr>
        <w:t xml:space="preserve">) </w:t>
      </w:r>
      <w:r w:rsidR="00A717CD">
        <w:rPr>
          <w:lang w:val="ru-RU"/>
        </w:rPr>
        <w:t xml:space="preserve">статьи 6 </w:t>
      </w:r>
      <w:r w:rsidR="00CC3D02">
        <w:rPr>
          <w:lang w:val="ru-RU"/>
        </w:rPr>
        <w:t>Конвенции</w:t>
      </w:r>
      <w:r w:rsidR="00CC3D02" w:rsidRPr="00CC3D02">
        <w:rPr>
          <w:lang w:val="ru-RU"/>
        </w:rPr>
        <w:t xml:space="preserve">, </w:t>
      </w:r>
      <w:r w:rsidR="00A717CD">
        <w:rPr>
          <w:lang w:val="ru-RU"/>
        </w:rPr>
        <w:t>з</w:t>
      </w:r>
      <w:r w:rsidR="00CC3D02">
        <w:rPr>
          <w:lang w:val="ru-RU"/>
        </w:rPr>
        <w:t>аявители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жаловались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на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то</w:t>
      </w:r>
      <w:r w:rsidR="00CC3D02" w:rsidRPr="00CC3D02">
        <w:rPr>
          <w:lang w:val="ru-RU"/>
        </w:rPr>
        <w:t xml:space="preserve">, </w:t>
      </w:r>
      <w:r w:rsidR="00CC3D02">
        <w:rPr>
          <w:lang w:val="ru-RU"/>
        </w:rPr>
        <w:t>что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уголовное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производство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по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их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делу было произвольным и несправедливым. Они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жаловались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на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подход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суда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к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доказательствам</w:t>
      </w:r>
      <w:r w:rsidR="00CC3D02" w:rsidRPr="00CC3D02">
        <w:rPr>
          <w:lang w:val="ru-RU"/>
        </w:rPr>
        <w:t xml:space="preserve">, </w:t>
      </w:r>
      <w:r w:rsidR="00CC3D02">
        <w:rPr>
          <w:lang w:val="ru-RU"/>
        </w:rPr>
        <w:t>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также</w:t>
      </w:r>
      <w:r w:rsidR="00CC3D02" w:rsidRPr="00CC3D02">
        <w:rPr>
          <w:lang w:val="ru-RU"/>
        </w:rPr>
        <w:t xml:space="preserve"> </w:t>
      </w:r>
      <w:r w:rsidR="00A717CD">
        <w:rPr>
          <w:lang w:val="ru-RU"/>
        </w:rPr>
        <w:t>на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нарушени</w:t>
      </w:r>
      <w:r w:rsidR="00A717CD">
        <w:rPr>
          <w:lang w:val="ru-RU"/>
        </w:rPr>
        <w:t>е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принципа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презумпции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невиновности</w:t>
      </w:r>
      <w:r w:rsidR="00CC3D02" w:rsidRPr="00CC3D02">
        <w:rPr>
          <w:lang w:val="ru-RU"/>
        </w:rPr>
        <w:t xml:space="preserve">, </w:t>
      </w:r>
      <w:r w:rsidR="00CC3D02">
        <w:rPr>
          <w:lang w:val="ru-RU"/>
        </w:rPr>
        <w:t>в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частности</w:t>
      </w:r>
      <w:r w:rsidR="00CC3D02" w:rsidRPr="00CC3D02">
        <w:rPr>
          <w:lang w:val="ru-RU"/>
        </w:rPr>
        <w:t xml:space="preserve">, </w:t>
      </w:r>
      <w:r w:rsidR="00CC3D02">
        <w:rPr>
          <w:lang w:val="ru-RU"/>
        </w:rPr>
        <w:t>в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связи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с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приговором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по</w:t>
      </w:r>
      <w:r w:rsidR="00CC3D02" w:rsidRPr="00CC3D02">
        <w:rPr>
          <w:lang w:val="ru-RU"/>
        </w:rPr>
        <w:t xml:space="preserve"> </w:t>
      </w:r>
      <w:r w:rsidR="00CC3D02">
        <w:rPr>
          <w:lang w:val="ru-RU"/>
        </w:rPr>
        <w:t>делу</w:t>
      </w:r>
      <w:r w:rsidR="00E75B41" w:rsidRPr="00CC3D02">
        <w:rPr>
          <w:lang w:val="ru-RU"/>
        </w:rPr>
        <w:t xml:space="preserve"> </w:t>
      </w:r>
      <w:r w:rsidR="00E75B41" w:rsidRPr="00C27C6B">
        <w:rPr>
          <w:lang w:val="en-GB"/>
        </w:rPr>
        <w:t>X</w:t>
      </w:r>
      <w:r w:rsidR="00CC3D02">
        <w:rPr>
          <w:lang w:val="ru-RU"/>
        </w:rPr>
        <w:t xml:space="preserve">, которым была установлена причастность заявителей к совершению преступления, а также в связи с использованием доказательств, </w:t>
      </w:r>
      <w:r w:rsidR="009552FA">
        <w:rPr>
          <w:lang w:val="ru-RU"/>
        </w:rPr>
        <w:t>полученных в ходе производства по делу Х, и приговора по его делу в ходе судебного разбирательства по делу заявителей. Кроме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того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заявители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 xml:space="preserve">обжаловали </w:t>
      </w:r>
      <w:r w:rsidR="00A717CD">
        <w:rPr>
          <w:lang w:val="ru-RU"/>
        </w:rPr>
        <w:t>порядок</w:t>
      </w:r>
      <w:r w:rsidR="009552FA">
        <w:rPr>
          <w:lang w:val="ru-RU"/>
        </w:rPr>
        <w:t xml:space="preserve"> допроса Х. и других свидетелей в суде, а также отказ суда вызвать и допросить ряд свидетелей, допрошенных в ходе предварительного следствия. Пункт</w:t>
      </w:r>
      <w:r w:rsidR="009552FA" w:rsidRPr="00E4120B">
        <w:rPr>
          <w:lang w:val="ru-RU"/>
        </w:rPr>
        <w:t xml:space="preserve"> 1 </w:t>
      </w:r>
      <w:r w:rsidR="009552FA">
        <w:rPr>
          <w:lang w:val="ru-RU"/>
        </w:rPr>
        <w:t>статьи</w:t>
      </w:r>
      <w:r w:rsidR="00C47584" w:rsidRPr="00C27C6B">
        <w:rPr>
          <w:lang w:val="en-GB"/>
        </w:rPr>
        <w:t> </w:t>
      </w:r>
      <w:r w:rsidR="00C47584" w:rsidRPr="00E4120B">
        <w:rPr>
          <w:lang w:val="ru-RU"/>
        </w:rPr>
        <w:t>6</w:t>
      </w:r>
      <w:r w:rsidR="00C47584" w:rsidRPr="00C27C6B">
        <w:rPr>
          <w:lang w:val="en-GB"/>
        </w:rPr>
        <w:t> </w:t>
      </w:r>
      <w:r w:rsidR="009552FA">
        <w:rPr>
          <w:lang w:val="ru-RU"/>
        </w:rPr>
        <w:t>Конвенции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гласит</w:t>
      </w:r>
      <w:r w:rsidR="00E04A69" w:rsidRPr="00E4120B">
        <w:rPr>
          <w:lang w:val="ru-RU"/>
        </w:rPr>
        <w:t>:</w:t>
      </w:r>
    </w:p>
    <w:p w14:paraId="21B0F2D3" w14:textId="77777777" w:rsidR="00E04A69" w:rsidRPr="00E4120B" w:rsidRDefault="009552FA" w:rsidP="00C27C6B">
      <w:pPr>
        <w:pStyle w:val="ECHRParaQuote"/>
        <w:rPr>
          <w:lang w:val="ru-RU"/>
        </w:rPr>
      </w:pPr>
      <w:r w:rsidRPr="00E4120B">
        <w:rPr>
          <w:lang w:val="ru-RU"/>
        </w:rPr>
        <w:t>«</w:t>
      </w:r>
      <w:r w:rsidR="00E04A69" w:rsidRPr="00E4120B">
        <w:rPr>
          <w:lang w:val="ru-RU"/>
        </w:rPr>
        <w:t>1.</w:t>
      </w:r>
      <w:r w:rsidR="00E04A69" w:rsidRPr="00C27C6B">
        <w:rPr>
          <w:lang w:val="en-GB"/>
        </w:rPr>
        <w:t>  </w:t>
      </w:r>
      <w:r>
        <w:rPr>
          <w:lang w:val="ru-RU"/>
        </w:rPr>
        <w:t>Каждый</w:t>
      </w:r>
      <w:r w:rsidRPr="009552FA">
        <w:rPr>
          <w:lang w:val="ru-RU"/>
        </w:rPr>
        <w:t xml:space="preserve"> … </w:t>
      </w:r>
      <w:r>
        <w:rPr>
          <w:lang w:val="ru-RU"/>
        </w:rPr>
        <w:t>при</w:t>
      </w:r>
      <w:r w:rsidRPr="009552FA">
        <w:rPr>
          <w:lang w:val="ru-RU"/>
        </w:rPr>
        <w:t xml:space="preserve"> </w:t>
      </w:r>
      <w:r>
        <w:rPr>
          <w:lang w:val="ru-RU"/>
        </w:rPr>
        <w:t>предъявлении</w:t>
      </w:r>
      <w:r w:rsidRPr="009552FA">
        <w:rPr>
          <w:lang w:val="ru-RU"/>
        </w:rPr>
        <w:t xml:space="preserve"> </w:t>
      </w:r>
      <w:r>
        <w:rPr>
          <w:lang w:val="ru-RU"/>
        </w:rPr>
        <w:t>ему</w:t>
      </w:r>
      <w:r w:rsidRPr="009552FA">
        <w:rPr>
          <w:lang w:val="ru-RU"/>
        </w:rPr>
        <w:t xml:space="preserve"> </w:t>
      </w:r>
      <w:r>
        <w:rPr>
          <w:lang w:val="ru-RU"/>
        </w:rPr>
        <w:t>любого</w:t>
      </w:r>
      <w:r w:rsidRPr="009552FA">
        <w:rPr>
          <w:lang w:val="ru-RU"/>
        </w:rPr>
        <w:t xml:space="preserve"> </w:t>
      </w:r>
      <w:r>
        <w:rPr>
          <w:lang w:val="ru-RU"/>
        </w:rPr>
        <w:t>уголовного</w:t>
      </w:r>
      <w:r w:rsidRPr="009552FA">
        <w:rPr>
          <w:lang w:val="ru-RU"/>
        </w:rPr>
        <w:t xml:space="preserve"> </w:t>
      </w:r>
      <w:r>
        <w:rPr>
          <w:lang w:val="ru-RU"/>
        </w:rPr>
        <w:t>обвинения</w:t>
      </w:r>
      <w:r w:rsidRPr="009552FA">
        <w:rPr>
          <w:lang w:val="ru-RU"/>
        </w:rPr>
        <w:t xml:space="preserve"> </w:t>
      </w:r>
      <w:r>
        <w:rPr>
          <w:lang w:val="ru-RU"/>
        </w:rPr>
        <w:t>имеет</w:t>
      </w:r>
      <w:r w:rsidRPr="009552FA">
        <w:rPr>
          <w:lang w:val="ru-RU"/>
        </w:rPr>
        <w:t xml:space="preserve"> </w:t>
      </w:r>
      <w:r>
        <w:rPr>
          <w:lang w:val="ru-RU"/>
        </w:rPr>
        <w:t>право</w:t>
      </w:r>
      <w:r w:rsidRPr="009552FA">
        <w:rPr>
          <w:lang w:val="ru-RU"/>
        </w:rPr>
        <w:t xml:space="preserve"> </w:t>
      </w:r>
      <w:r>
        <w:rPr>
          <w:lang w:val="ru-RU"/>
        </w:rPr>
        <w:t>на</w:t>
      </w:r>
      <w:r w:rsidRPr="009552FA">
        <w:rPr>
          <w:lang w:val="ru-RU"/>
        </w:rPr>
        <w:t xml:space="preserve"> </w:t>
      </w:r>
      <w:r>
        <w:rPr>
          <w:lang w:val="ru-RU"/>
        </w:rPr>
        <w:t>справедливое</w:t>
      </w:r>
      <w:r w:rsidRPr="009552FA">
        <w:rPr>
          <w:lang w:val="ru-RU"/>
        </w:rPr>
        <w:t xml:space="preserve"> … </w:t>
      </w:r>
      <w:r>
        <w:rPr>
          <w:lang w:val="ru-RU"/>
        </w:rPr>
        <w:t>разбирательство</w:t>
      </w:r>
      <w:r w:rsidRPr="009552FA">
        <w:rPr>
          <w:lang w:val="ru-RU"/>
        </w:rPr>
        <w:t xml:space="preserve"> </w:t>
      </w:r>
      <w:r>
        <w:rPr>
          <w:lang w:val="ru-RU"/>
        </w:rPr>
        <w:t>дела</w:t>
      </w:r>
      <w:r w:rsidRPr="009552FA">
        <w:rPr>
          <w:lang w:val="ru-RU"/>
        </w:rPr>
        <w:t xml:space="preserve"> … </w:t>
      </w:r>
      <w:r>
        <w:rPr>
          <w:lang w:val="ru-RU"/>
        </w:rPr>
        <w:t xml:space="preserve">судом… </w:t>
      </w:r>
    </w:p>
    <w:p w14:paraId="1C604725" w14:textId="77777777" w:rsidR="00E04A69" w:rsidRPr="00E4120B" w:rsidRDefault="00E04A69" w:rsidP="00C27C6B">
      <w:pPr>
        <w:pStyle w:val="ECHRParaQuote"/>
        <w:rPr>
          <w:lang w:val="ru-RU"/>
        </w:rPr>
      </w:pPr>
      <w:r w:rsidRPr="00E4120B">
        <w:rPr>
          <w:lang w:val="ru-RU"/>
        </w:rPr>
        <w:t>2.</w:t>
      </w:r>
      <w:r w:rsidRPr="00C27C6B">
        <w:rPr>
          <w:lang w:val="en-GB"/>
        </w:rPr>
        <w:t>  </w:t>
      </w:r>
      <w:r w:rsidR="009552FA">
        <w:rPr>
          <w:lang w:val="ru-RU"/>
        </w:rPr>
        <w:t>Каждый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обвиняемый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в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совершении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уголовного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преступления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считается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невиновным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до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тех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пор</w:t>
      </w:r>
      <w:r w:rsidR="00A717CD">
        <w:rPr>
          <w:lang w:val="ru-RU"/>
        </w:rPr>
        <w:t>, п</w:t>
      </w:r>
      <w:r w:rsidR="009552FA">
        <w:rPr>
          <w:lang w:val="ru-RU"/>
        </w:rPr>
        <w:t>ока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его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виновность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не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будет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установлена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законным</w:t>
      </w:r>
      <w:r w:rsidR="009552FA" w:rsidRPr="00E4120B">
        <w:rPr>
          <w:lang w:val="ru-RU"/>
        </w:rPr>
        <w:t xml:space="preserve"> </w:t>
      </w:r>
      <w:r w:rsidR="009552FA">
        <w:rPr>
          <w:lang w:val="ru-RU"/>
        </w:rPr>
        <w:t>порядком</w:t>
      </w:r>
      <w:r w:rsidRPr="00E4120B">
        <w:rPr>
          <w:lang w:val="ru-RU"/>
        </w:rPr>
        <w:t>.</w:t>
      </w:r>
    </w:p>
    <w:p w14:paraId="34961CA6" w14:textId="77777777" w:rsidR="00E04A69" w:rsidRPr="009552FA" w:rsidRDefault="00E04A69" w:rsidP="00C27C6B">
      <w:pPr>
        <w:pStyle w:val="ECHRParaQuote"/>
        <w:rPr>
          <w:lang w:val="ru-RU"/>
        </w:rPr>
      </w:pPr>
      <w:r w:rsidRPr="00E4120B">
        <w:rPr>
          <w:lang w:val="ru-RU"/>
        </w:rPr>
        <w:t>3.</w:t>
      </w:r>
      <w:r w:rsidRPr="00C27C6B">
        <w:rPr>
          <w:lang w:val="en-GB"/>
        </w:rPr>
        <w:t>  </w:t>
      </w:r>
      <w:r w:rsidR="009552FA">
        <w:rPr>
          <w:lang w:val="ru-RU"/>
        </w:rPr>
        <w:t>Каждый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обвиняемый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совершении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уголовного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преступления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имеет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как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минимум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следующие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права</w:t>
      </w:r>
      <w:r w:rsidRPr="009552FA">
        <w:rPr>
          <w:lang w:val="ru-RU"/>
        </w:rPr>
        <w:t>:</w:t>
      </w:r>
    </w:p>
    <w:p w14:paraId="7DD5EDB5" w14:textId="77777777" w:rsidR="00E04A69" w:rsidRPr="00E4120B" w:rsidRDefault="002F6A1A" w:rsidP="00C27C6B">
      <w:pPr>
        <w:pStyle w:val="ECHRParaQuote"/>
        <w:rPr>
          <w:lang w:val="ru-RU"/>
        </w:rPr>
      </w:pPr>
      <w:r w:rsidRPr="00E4120B">
        <w:rPr>
          <w:lang w:val="ru-RU"/>
        </w:rPr>
        <w:t>...</w:t>
      </w:r>
    </w:p>
    <w:p w14:paraId="130D3E0E" w14:textId="77777777" w:rsidR="00F97A42" w:rsidRPr="009552FA" w:rsidRDefault="00E04A69" w:rsidP="00C27C6B">
      <w:pPr>
        <w:pStyle w:val="ECHRParaQuote"/>
        <w:rPr>
          <w:lang w:val="ru-RU"/>
        </w:rPr>
      </w:pPr>
      <w:r w:rsidRPr="009552FA">
        <w:rPr>
          <w:lang w:val="ru-RU"/>
        </w:rPr>
        <w:lastRenderedPageBreak/>
        <w:t>(</w:t>
      </w:r>
      <w:r w:rsidRPr="00C27C6B">
        <w:rPr>
          <w:lang w:val="en-GB"/>
        </w:rPr>
        <w:t>d</w:t>
      </w:r>
      <w:r w:rsidRPr="009552FA">
        <w:rPr>
          <w:lang w:val="ru-RU"/>
        </w:rPr>
        <w:t>)</w:t>
      </w:r>
      <w:r w:rsidRPr="00C27C6B">
        <w:rPr>
          <w:lang w:val="en-GB"/>
        </w:rPr>
        <w:t>  </w:t>
      </w:r>
      <w:r w:rsidR="009552FA">
        <w:rPr>
          <w:lang w:val="ru-RU"/>
        </w:rPr>
        <w:t>допрашивать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показывающих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против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него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свидетелей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иметь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право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на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то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чтобы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эти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свидетели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были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допрошены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имеет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право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на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вызов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допрос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свидетелей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его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пользу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на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тех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же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условиях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что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для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свидетелей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показывающих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против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него;</w:t>
      </w:r>
    </w:p>
    <w:p w14:paraId="7E1257F4" w14:textId="77777777" w:rsidR="00E04A69" w:rsidRPr="009552FA" w:rsidRDefault="002F6A1A" w:rsidP="00C27C6B">
      <w:pPr>
        <w:pStyle w:val="ECHRParaQuote"/>
        <w:rPr>
          <w:lang w:val="ru-RU"/>
        </w:rPr>
      </w:pPr>
      <w:r w:rsidRPr="00E4120B">
        <w:rPr>
          <w:lang w:val="ru-RU"/>
        </w:rPr>
        <w:t>...</w:t>
      </w:r>
      <w:r w:rsidR="009552FA">
        <w:rPr>
          <w:lang w:val="ru-RU"/>
        </w:rPr>
        <w:t>»</w:t>
      </w:r>
    </w:p>
    <w:p w14:paraId="20C526AD" w14:textId="77777777" w:rsidR="00014566" w:rsidRPr="009552FA" w:rsidRDefault="00014566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t>A</w:t>
      </w:r>
      <w:r w:rsidRPr="00E4120B">
        <w:rPr>
          <w:lang w:val="ru-RU"/>
        </w:rPr>
        <w:t>.</w:t>
      </w:r>
      <w:r w:rsidRPr="00C27C6B">
        <w:rPr>
          <w:lang w:val="en-GB"/>
        </w:rPr>
        <w:t>  </w:t>
      </w:r>
      <w:r w:rsidR="009552FA">
        <w:rPr>
          <w:lang w:val="ru-RU"/>
        </w:rPr>
        <w:t>По приемлемости</w:t>
      </w:r>
    </w:p>
    <w:p w14:paraId="46697837" w14:textId="77777777" w:rsidR="00652A72" w:rsidRPr="00D767E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5476C2" w:rsidRPr="00E4120B">
        <w:rPr>
          <w:lang w:val="ru-RU"/>
        </w:rPr>
        <w:instrText xml:space="preserve"> </w:instrText>
      </w:r>
      <w:r w:rsidR="005476C2" w:rsidRPr="00C27C6B">
        <w:rPr>
          <w:lang w:val="en-GB"/>
        </w:rPr>
        <w:instrText>SEQ</w:instrText>
      </w:r>
      <w:r w:rsidR="005476C2" w:rsidRPr="00E4120B">
        <w:rPr>
          <w:lang w:val="ru-RU"/>
        </w:rPr>
        <w:instrText xml:space="preserve"> </w:instrText>
      </w:r>
      <w:r w:rsidR="005476C2" w:rsidRPr="00C27C6B">
        <w:rPr>
          <w:lang w:val="en-GB"/>
        </w:rPr>
        <w:instrText>level</w:instrText>
      </w:r>
      <w:r w:rsidR="005476C2" w:rsidRPr="00E4120B">
        <w:rPr>
          <w:lang w:val="ru-RU"/>
        </w:rPr>
        <w:instrText>0 \*</w:instrText>
      </w:r>
      <w:r w:rsidR="005476C2" w:rsidRPr="00C27C6B">
        <w:rPr>
          <w:lang w:val="en-GB"/>
        </w:rPr>
        <w:instrText>arabic</w:instrText>
      </w:r>
      <w:r w:rsidR="005476C2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85</w:t>
      </w:r>
      <w:r w:rsidRPr="00C27C6B">
        <w:rPr>
          <w:lang w:val="en-GB"/>
        </w:rPr>
        <w:fldChar w:fldCharType="end"/>
      </w:r>
      <w:r w:rsidR="005476C2" w:rsidRPr="00E4120B">
        <w:rPr>
          <w:lang w:val="ru-RU"/>
        </w:rPr>
        <w:t>.</w:t>
      </w:r>
      <w:r w:rsidR="005476C2" w:rsidRPr="00C27C6B">
        <w:rPr>
          <w:lang w:val="en-GB"/>
        </w:rPr>
        <w:t>  </w:t>
      </w:r>
      <w:r w:rsidR="009552FA">
        <w:rPr>
          <w:lang w:val="ru-RU"/>
        </w:rPr>
        <w:t>Правительство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 xml:space="preserve">оспаривало приемлемость одной </w:t>
      </w:r>
      <w:r w:rsidR="00A717CD">
        <w:rPr>
          <w:lang w:val="ru-RU"/>
        </w:rPr>
        <w:t>из</w:t>
      </w:r>
      <w:r w:rsidR="009552FA">
        <w:rPr>
          <w:lang w:val="ru-RU"/>
        </w:rPr>
        <w:t xml:space="preserve"> жалоб на нарушение статьи 6 Конвенции. Правительство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утверждало</w:t>
      </w:r>
      <w:r w:rsidR="009552FA" w:rsidRPr="009552FA">
        <w:rPr>
          <w:lang w:val="ru-RU"/>
        </w:rPr>
        <w:t xml:space="preserve">, </w:t>
      </w:r>
      <w:r w:rsidR="009552FA">
        <w:rPr>
          <w:lang w:val="ru-RU"/>
        </w:rPr>
        <w:t>что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заявители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не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обжаловали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решение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выделении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уголовного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дела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в</w:t>
      </w:r>
      <w:r w:rsidR="009552FA" w:rsidRPr="009552FA">
        <w:rPr>
          <w:lang w:val="ru-RU"/>
        </w:rPr>
        <w:t xml:space="preserve"> </w:t>
      </w:r>
      <w:r w:rsidR="009552FA">
        <w:rPr>
          <w:lang w:val="ru-RU"/>
        </w:rPr>
        <w:t>отношении</w:t>
      </w:r>
      <w:r w:rsidR="009552FA" w:rsidRPr="009552FA">
        <w:rPr>
          <w:lang w:val="ru-RU"/>
        </w:rPr>
        <w:t xml:space="preserve"> </w:t>
      </w:r>
      <w:r w:rsidR="00652A72" w:rsidRPr="00C27C6B">
        <w:rPr>
          <w:lang w:val="en-GB"/>
        </w:rPr>
        <w:t>X</w:t>
      </w:r>
      <w:r w:rsidR="00652A72" w:rsidRPr="009552FA">
        <w:rPr>
          <w:lang w:val="ru-RU"/>
        </w:rPr>
        <w:t xml:space="preserve"> </w:t>
      </w:r>
      <w:r w:rsidR="009552FA">
        <w:rPr>
          <w:lang w:val="ru-RU"/>
        </w:rPr>
        <w:t>в отдельное производство. В частности, Правительство указало, что первый заявитель не обжаловал постановления от 17 октября 2012 года и 10 декабря 2012 года в порядке, предусмотренном статьёй 125 У</w:t>
      </w:r>
      <w:r w:rsidR="00A717CD">
        <w:rPr>
          <w:lang w:val="ru-RU"/>
        </w:rPr>
        <w:t>ПК</w:t>
      </w:r>
      <w:r w:rsidR="009552FA">
        <w:rPr>
          <w:lang w:val="ru-RU"/>
        </w:rPr>
        <w:t>, а второй заявитель вообще не обратился с жалобой на указанные постановления. Следовательно, Правительство считало, что заявители не исчерпали внутригосударственны</w:t>
      </w:r>
      <w:r w:rsidR="00A717CD">
        <w:rPr>
          <w:lang w:val="ru-RU"/>
        </w:rPr>
        <w:t>х</w:t>
      </w:r>
      <w:r w:rsidR="009552FA">
        <w:rPr>
          <w:lang w:val="ru-RU"/>
        </w:rPr>
        <w:t xml:space="preserve"> средств правовой защиты </w:t>
      </w:r>
      <w:r w:rsidR="00A717CD">
        <w:rPr>
          <w:lang w:val="ru-RU"/>
        </w:rPr>
        <w:t>по</w:t>
      </w:r>
      <w:r w:rsidR="009552FA">
        <w:rPr>
          <w:lang w:val="ru-RU"/>
        </w:rPr>
        <w:t xml:space="preserve"> данной части жалобы. По мнению Правительства, </w:t>
      </w:r>
      <w:r w:rsidR="00D767EB">
        <w:rPr>
          <w:lang w:val="ru-RU"/>
        </w:rPr>
        <w:t xml:space="preserve">даже </w:t>
      </w:r>
      <w:r w:rsidR="009552FA">
        <w:rPr>
          <w:lang w:val="ru-RU"/>
        </w:rPr>
        <w:t>если заявители счита</w:t>
      </w:r>
      <w:r w:rsidR="00A717CD">
        <w:rPr>
          <w:lang w:val="ru-RU"/>
        </w:rPr>
        <w:t>ют</w:t>
      </w:r>
      <w:r w:rsidR="009552FA">
        <w:rPr>
          <w:lang w:val="ru-RU"/>
        </w:rPr>
        <w:t xml:space="preserve"> данное средство правовой защиты неэффективным, </w:t>
      </w:r>
      <w:r w:rsidR="00D767EB">
        <w:rPr>
          <w:lang w:val="ru-RU"/>
        </w:rPr>
        <w:t>они в любом случае пропустили шестимесячный срок для подачи жалобы в Европейский Суд</w:t>
      </w:r>
      <w:r w:rsidR="00652A72" w:rsidRPr="00D767EB">
        <w:rPr>
          <w:lang w:val="ru-RU"/>
        </w:rPr>
        <w:t>.</w:t>
      </w:r>
    </w:p>
    <w:p w14:paraId="5735A6C1" w14:textId="77777777" w:rsidR="005476C2" w:rsidRPr="00D767E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52A72" w:rsidRPr="00E4120B">
        <w:rPr>
          <w:lang w:val="ru-RU"/>
        </w:rPr>
        <w:instrText xml:space="preserve"> </w:instrText>
      </w:r>
      <w:r w:rsidR="00652A72" w:rsidRPr="00C27C6B">
        <w:rPr>
          <w:lang w:val="en-GB"/>
        </w:rPr>
        <w:instrText>SEQ</w:instrText>
      </w:r>
      <w:r w:rsidR="00652A72" w:rsidRPr="00E4120B">
        <w:rPr>
          <w:lang w:val="ru-RU"/>
        </w:rPr>
        <w:instrText xml:space="preserve"> </w:instrText>
      </w:r>
      <w:r w:rsidR="00652A72" w:rsidRPr="00C27C6B">
        <w:rPr>
          <w:lang w:val="en-GB"/>
        </w:rPr>
        <w:instrText>level</w:instrText>
      </w:r>
      <w:r w:rsidR="00652A72" w:rsidRPr="00E4120B">
        <w:rPr>
          <w:lang w:val="ru-RU"/>
        </w:rPr>
        <w:instrText>0 \*</w:instrText>
      </w:r>
      <w:r w:rsidR="00652A72" w:rsidRPr="00C27C6B">
        <w:rPr>
          <w:lang w:val="en-GB"/>
        </w:rPr>
        <w:instrText>arabic</w:instrText>
      </w:r>
      <w:r w:rsidR="00652A72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86</w:t>
      </w:r>
      <w:r w:rsidRPr="00C27C6B">
        <w:rPr>
          <w:lang w:val="en-GB"/>
        </w:rPr>
        <w:fldChar w:fldCharType="end"/>
      </w:r>
      <w:r w:rsidR="00652A72" w:rsidRPr="00E4120B">
        <w:rPr>
          <w:lang w:val="ru-RU"/>
        </w:rPr>
        <w:t>.</w:t>
      </w:r>
      <w:r w:rsidR="00652A72" w:rsidRPr="00C27C6B">
        <w:rPr>
          <w:lang w:val="en-GB"/>
        </w:rPr>
        <w:t>  </w:t>
      </w:r>
      <w:r w:rsidR="00D767EB">
        <w:rPr>
          <w:lang w:val="ru-RU"/>
        </w:rPr>
        <w:t>Суд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считает</w:t>
      </w:r>
      <w:r w:rsidR="00D767EB" w:rsidRPr="00D767EB">
        <w:rPr>
          <w:lang w:val="ru-RU"/>
        </w:rPr>
        <w:t xml:space="preserve">, </w:t>
      </w:r>
      <w:r w:rsidR="00D767EB">
        <w:rPr>
          <w:lang w:val="ru-RU"/>
        </w:rPr>
        <w:t>что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решение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выделении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уголовного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дела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отношении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Х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отдельное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производство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следует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рассматривать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</w:t>
      </w:r>
      <w:r w:rsidR="00D767EB" w:rsidRPr="00D767EB">
        <w:rPr>
          <w:lang w:val="ru-RU"/>
        </w:rPr>
        <w:t xml:space="preserve"> </w:t>
      </w:r>
      <w:r w:rsidR="00A717CD">
        <w:rPr>
          <w:lang w:val="ru-RU"/>
        </w:rPr>
        <w:t>рамках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жалобы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на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использование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доказательств</w:t>
      </w:r>
      <w:r w:rsidR="00D767EB" w:rsidRPr="00D767EB">
        <w:rPr>
          <w:lang w:val="ru-RU"/>
        </w:rPr>
        <w:t xml:space="preserve">, </w:t>
      </w:r>
      <w:r w:rsidR="00D767EB">
        <w:rPr>
          <w:lang w:val="ru-RU"/>
        </w:rPr>
        <w:t>полученных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результате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рассмотрения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выделенного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дела</w:t>
      </w:r>
      <w:r w:rsidR="00D767EB" w:rsidRPr="00D767EB">
        <w:rPr>
          <w:lang w:val="ru-RU"/>
        </w:rPr>
        <w:t>,</w:t>
      </w:r>
      <w:r w:rsidR="00D767EB">
        <w:rPr>
          <w:lang w:val="ru-RU"/>
        </w:rPr>
        <w:t xml:space="preserve"> в ходе последующего судебного производства по делу заявителей. Суд отмечает, что оба заявителя обжаловали в суде порядок допуска и использования соответствующих доказательств и прив</w:t>
      </w:r>
      <w:r w:rsidR="00A717CD">
        <w:rPr>
          <w:lang w:val="ru-RU"/>
        </w:rPr>
        <w:t>е</w:t>
      </w:r>
      <w:r w:rsidR="00D767EB">
        <w:rPr>
          <w:lang w:val="ru-RU"/>
        </w:rPr>
        <w:t>ли соответствующую аргументацию в своей апелляционной жалобе, которая была рассмотрена и отклонена вышестоящим судом 16 октября 2013 года. Первый заявитель направил формуляр жалобы в Европейский Суд 24 июня 2013 года, второй заявитель – 8 апреля 2014 года. В данн</w:t>
      </w:r>
      <w:r w:rsidR="00A717CD">
        <w:rPr>
          <w:lang w:val="ru-RU"/>
        </w:rPr>
        <w:t>ой ситуации</w:t>
      </w:r>
      <w:r w:rsidR="00D767EB">
        <w:rPr>
          <w:lang w:val="ru-RU"/>
        </w:rPr>
        <w:t xml:space="preserve"> Суд считает, что доводы Правительства о </w:t>
      </w:r>
      <w:proofErr w:type="spellStart"/>
      <w:r w:rsidR="00D767EB">
        <w:rPr>
          <w:lang w:val="ru-RU"/>
        </w:rPr>
        <w:t>неисчерпании</w:t>
      </w:r>
      <w:proofErr w:type="spellEnd"/>
      <w:r w:rsidR="00D767EB">
        <w:rPr>
          <w:lang w:val="ru-RU"/>
        </w:rPr>
        <w:t xml:space="preserve"> внутригосударствен</w:t>
      </w:r>
      <w:r w:rsidR="00A717CD">
        <w:rPr>
          <w:lang w:val="ru-RU"/>
        </w:rPr>
        <w:t xml:space="preserve">ных средств правовой защиты и </w:t>
      </w:r>
      <w:r w:rsidR="00D767EB">
        <w:rPr>
          <w:lang w:val="ru-RU"/>
        </w:rPr>
        <w:t>несоблюдении установленного срока обращения в Суд должны быть отклонены</w:t>
      </w:r>
      <w:r w:rsidR="004064F3" w:rsidRPr="00D767EB">
        <w:rPr>
          <w:lang w:val="ru-RU"/>
        </w:rPr>
        <w:t>.</w:t>
      </w:r>
    </w:p>
    <w:p w14:paraId="404B0C9C" w14:textId="77777777" w:rsidR="00014566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E4120B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87</w:t>
      </w:r>
      <w:r w:rsidRPr="00C27C6B">
        <w:rPr>
          <w:lang w:val="en-GB"/>
        </w:rPr>
        <w:fldChar w:fldCharType="end"/>
      </w:r>
      <w:r w:rsidR="00014566" w:rsidRPr="00E4120B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D767EB">
        <w:rPr>
          <w:lang w:val="ru-RU"/>
        </w:rPr>
        <w:t>Суд отмечает, что жалобы на нарушение статьи 6 Конвенции не являются явно необоснованными по смыслу пункта 3 (а) статьи 35 Конвенции. Они также не являются неприемлемыми по каким-либо иным основаниям. Следовательно</w:t>
      </w:r>
      <w:r w:rsidR="00D767EB" w:rsidRPr="00A717CD">
        <w:rPr>
          <w:lang w:val="ru-RU"/>
        </w:rPr>
        <w:t xml:space="preserve">, </w:t>
      </w:r>
      <w:r w:rsidR="00D767EB">
        <w:rPr>
          <w:lang w:val="ru-RU"/>
        </w:rPr>
        <w:t>данные</w:t>
      </w:r>
      <w:r w:rsidR="00D767EB" w:rsidRPr="00A717CD">
        <w:rPr>
          <w:lang w:val="ru-RU"/>
        </w:rPr>
        <w:t xml:space="preserve"> </w:t>
      </w:r>
      <w:r w:rsidR="00D767EB">
        <w:rPr>
          <w:lang w:val="ru-RU"/>
        </w:rPr>
        <w:t>жалобы</w:t>
      </w:r>
      <w:r w:rsidR="00D767EB" w:rsidRPr="00A717CD">
        <w:rPr>
          <w:lang w:val="ru-RU"/>
        </w:rPr>
        <w:t xml:space="preserve"> </w:t>
      </w:r>
      <w:r w:rsidR="00D767EB">
        <w:rPr>
          <w:lang w:val="ru-RU"/>
        </w:rPr>
        <w:t>объявляются</w:t>
      </w:r>
      <w:r w:rsidR="00D767EB" w:rsidRPr="00A717CD">
        <w:rPr>
          <w:lang w:val="ru-RU"/>
        </w:rPr>
        <w:t xml:space="preserve"> </w:t>
      </w:r>
      <w:r w:rsidR="00D767EB">
        <w:rPr>
          <w:lang w:val="ru-RU"/>
        </w:rPr>
        <w:t>приемлемыми</w:t>
      </w:r>
      <w:r w:rsidR="00014566" w:rsidRPr="00A717CD">
        <w:rPr>
          <w:lang w:val="ru-RU"/>
        </w:rPr>
        <w:t>.</w:t>
      </w:r>
    </w:p>
    <w:p w14:paraId="1A2F95FD" w14:textId="77777777" w:rsidR="00014566" w:rsidRPr="00D767EB" w:rsidRDefault="00014566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lastRenderedPageBreak/>
        <w:t>B</w:t>
      </w:r>
      <w:r w:rsidRPr="00A717CD">
        <w:rPr>
          <w:lang w:val="ru-RU"/>
        </w:rPr>
        <w:t>.</w:t>
      </w:r>
      <w:r w:rsidRPr="00C27C6B">
        <w:rPr>
          <w:lang w:val="en-GB"/>
        </w:rPr>
        <w:t>  </w:t>
      </w:r>
      <w:r w:rsidR="00D767EB">
        <w:rPr>
          <w:lang w:val="ru-RU"/>
        </w:rPr>
        <w:t>По существу</w:t>
      </w:r>
    </w:p>
    <w:p w14:paraId="2E99D22B" w14:textId="77777777" w:rsidR="008F6852" w:rsidRPr="00A717CD" w:rsidRDefault="008F6852" w:rsidP="00C27C6B">
      <w:pPr>
        <w:pStyle w:val="ECHRHeading3"/>
        <w:rPr>
          <w:lang w:val="ru-RU"/>
        </w:rPr>
      </w:pPr>
      <w:r w:rsidRPr="00A717CD">
        <w:rPr>
          <w:lang w:val="ru-RU"/>
        </w:rPr>
        <w:t>1.</w:t>
      </w:r>
      <w:r w:rsidRPr="00C27C6B">
        <w:rPr>
          <w:lang w:val="en-GB"/>
        </w:rPr>
        <w:t>  </w:t>
      </w:r>
      <w:r w:rsidR="00D767EB">
        <w:rPr>
          <w:lang w:val="ru-RU"/>
        </w:rPr>
        <w:t>Доводы сторон</w:t>
      </w:r>
    </w:p>
    <w:p w14:paraId="5E208B7E" w14:textId="77777777" w:rsidR="00C27C6B" w:rsidRPr="00CA528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E4120B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88</w:t>
      </w:r>
      <w:r w:rsidRPr="00C27C6B">
        <w:rPr>
          <w:lang w:val="en-GB"/>
        </w:rPr>
        <w:fldChar w:fldCharType="end"/>
      </w:r>
      <w:r w:rsidR="00014566" w:rsidRPr="00E4120B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D767EB">
        <w:rPr>
          <w:lang w:val="ru-RU"/>
        </w:rPr>
        <w:t>Правительство утверждало, что уголовное судопроизводство по делу заявителей было законным и справедливым. Уголовное дело Х было необходимо выделить из уголовного дела</w:t>
      </w:r>
      <w:r w:rsidR="00605C05">
        <w:rPr>
          <w:lang w:val="ru-RU"/>
        </w:rPr>
        <w:t xml:space="preserve"> заявителей, </w:t>
      </w:r>
      <w:r w:rsidR="00D767EB">
        <w:rPr>
          <w:lang w:val="ru-RU"/>
        </w:rPr>
        <w:t>чтобы рассмотре</w:t>
      </w:r>
      <w:r w:rsidR="00605C05">
        <w:rPr>
          <w:lang w:val="ru-RU"/>
        </w:rPr>
        <w:t>ть</w:t>
      </w:r>
      <w:r w:rsidR="00D767EB">
        <w:rPr>
          <w:lang w:val="ru-RU"/>
        </w:rPr>
        <w:t xml:space="preserve"> в особом порядке, на основании досудебного соглашения о сотрудничестве. Кроме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того</w:t>
      </w:r>
      <w:r w:rsidR="00D767EB" w:rsidRPr="00D767EB">
        <w:rPr>
          <w:lang w:val="ru-RU"/>
        </w:rPr>
        <w:t xml:space="preserve">, </w:t>
      </w:r>
      <w:r w:rsidR="00D767EB">
        <w:rPr>
          <w:lang w:val="ru-RU"/>
        </w:rPr>
        <w:t>Правительство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заявляло</w:t>
      </w:r>
      <w:r w:rsidR="00D767EB" w:rsidRPr="00D767EB">
        <w:rPr>
          <w:lang w:val="ru-RU"/>
        </w:rPr>
        <w:t xml:space="preserve">, </w:t>
      </w:r>
      <w:r w:rsidR="00D767EB">
        <w:rPr>
          <w:lang w:val="ru-RU"/>
        </w:rPr>
        <w:t>что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в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ходе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упрощенной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процедуры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судопроизводства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суд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не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давал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оценки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доказательствам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и</w:t>
      </w:r>
      <w:r w:rsidR="00D767EB" w:rsidRPr="00D767EB">
        <w:rPr>
          <w:lang w:val="ru-RU"/>
        </w:rPr>
        <w:t xml:space="preserve"> </w:t>
      </w:r>
      <w:r w:rsidR="00D767EB">
        <w:rPr>
          <w:lang w:val="ru-RU"/>
        </w:rPr>
        <w:t>не высказывался относительно виновности заявителей либо их причастности к совершению преступления. Далее, Правительство утверждало, что постановление от 24 декабря 2012 года</w:t>
      </w:r>
      <w:r w:rsidR="00CA528A">
        <w:rPr>
          <w:lang w:val="ru-RU"/>
        </w:rPr>
        <w:t xml:space="preserve"> было</w:t>
      </w:r>
      <w:r w:rsidR="00D767EB">
        <w:rPr>
          <w:lang w:val="ru-RU"/>
        </w:rPr>
        <w:t xml:space="preserve"> </w:t>
      </w:r>
      <w:r w:rsidR="00CA528A">
        <w:rPr>
          <w:lang w:val="ru-RU"/>
        </w:rPr>
        <w:t>упомянуто в приговоре по делу заявителей исключительно с целью подтвердить сам факт осуждения Х, а не для установления иных обстоятельств или доказывания виновности заявителей</w:t>
      </w:r>
      <w:r w:rsidR="001D3A25" w:rsidRPr="00CA528A">
        <w:rPr>
          <w:lang w:val="ru-RU"/>
        </w:rPr>
        <w:t>.</w:t>
      </w:r>
    </w:p>
    <w:p w14:paraId="219452BE" w14:textId="77777777" w:rsidR="00C27C6B" w:rsidRPr="00CA528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D3A25" w:rsidRPr="00E4120B">
        <w:rPr>
          <w:lang w:val="ru-RU"/>
        </w:rPr>
        <w:instrText xml:space="preserve"> </w:instrText>
      </w:r>
      <w:r w:rsidR="001D3A25" w:rsidRPr="00C27C6B">
        <w:rPr>
          <w:lang w:val="en-GB"/>
        </w:rPr>
        <w:instrText>SEQ</w:instrText>
      </w:r>
      <w:r w:rsidR="001D3A25" w:rsidRPr="00E4120B">
        <w:rPr>
          <w:lang w:val="ru-RU"/>
        </w:rPr>
        <w:instrText xml:space="preserve"> </w:instrText>
      </w:r>
      <w:r w:rsidR="001D3A25" w:rsidRPr="00C27C6B">
        <w:rPr>
          <w:lang w:val="en-GB"/>
        </w:rPr>
        <w:instrText>level</w:instrText>
      </w:r>
      <w:r w:rsidR="001D3A25" w:rsidRPr="00E4120B">
        <w:rPr>
          <w:lang w:val="ru-RU"/>
        </w:rPr>
        <w:instrText>0 \*</w:instrText>
      </w:r>
      <w:r w:rsidR="001D3A25" w:rsidRPr="00C27C6B">
        <w:rPr>
          <w:lang w:val="en-GB"/>
        </w:rPr>
        <w:instrText>arabic</w:instrText>
      </w:r>
      <w:r w:rsidR="001D3A25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89</w:t>
      </w:r>
      <w:r w:rsidRPr="00C27C6B">
        <w:rPr>
          <w:lang w:val="en-GB"/>
        </w:rPr>
        <w:fldChar w:fldCharType="end"/>
      </w:r>
      <w:r w:rsidR="001D3A25" w:rsidRPr="00E4120B">
        <w:rPr>
          <w:lang w:val="ru-RU"/>
        </w:rPr>
        <w:t>.</w:t>
      </w:r>
      <w:r w:rsidR="001D3A25" w:rsidRPr="00C27C6B">
        <w:rPr>
          <w:lang w:val="en-GB"/>
        </w:rPr>
        <w:t>  </w:t>
      </w:r>
      <w:r w:rsidR="00CA528A">
        <w:rPr>
          <w:lang w:val="ru-RU"/>
        </w:rPr>
        <w:t>Правительство также утверждало</w:t>
      </w:r>
      <w:r w:rsidR="00661E7C">
        <w:rPr>
          <w:lang w:val="ru-RU"/>
        </w:rPr>
        <w:t>, что доказательства, полученные</w:t>
      </w:r>
      <w:r w:rsidR="00CA528A">
        <w:rPr>
          <w:lang w:val="ru-RU"/>
        </w:rPr>
        <w:t xml:space="preserve"> </w:t>
      </w:r>
      <w:r w:rsidR="00661E7C">
        <w:rPr>
          <w:lang w:val="ru-RU"/>
        </w:rPr>
        <w:t>при</w:t>
      </w:r>
      <w:r w:rsidR="00CA528A">
        <w:rPr>
          <w:lang w:val="ru-RU"/>
        </w:rPr>
        <w:t xml:space="preserve"> рассмотрени</w:t>
      </w:r>
      <w:r w:rsidR="00661E7C">
        <w:rPr>
          <w:lang w:val="ru-RU"/>
        </w:rPr>
        <w:t>и</w:t>
      </w:r>
      <w:r w:rsidR="00CA528A">
        <w:rPr>
          <w:lang w:val="ru-RU"/>
        </w:rPr>
        <w:t xml:space="preserve"> дела Х, не использовались в </w:t>
      </w:r>
      <w:r w:rsidR="00661E7C">
        <w:rPr>
          <w:lang w:val="ru-RU"/>
        </w:rPr>
        <w:t xml:space="preserve">ходе </w:t>
      </w:r>
      <w:r w:rsidR="00CA528A">
        <w:rPr>
          <w:lang w:val="ru-RU"/>
        </w:rPr>
        <w:t>судебного разбирательства по делу заявителей. В любом случае</w:t>
      </w:r>
      <w:r w:rsidR="00661E7C">
        <w:rPr>
          <w:lang w:val="ru-RU"/>
        </w:rPr>
        <w:t>,</w:t>
      </w:r>
      <w:r w:rsidR="00CA528A">
        <w:rPr>
          <w:lang w:val="ru-RU"/>
        </w:rPr>
        <w:t xml:space="preserve"> использование доказательств, полученных в ходе производства по выделенному делу, было бы законным на основании части 5 статьи 154 УПК, в соответствии с положениями статьи 240 УПК, которая предусматривает, что приговор должен основываться исключительно на доказательствах, исследованных в ходе судебного разбирательства. Правительство утверждало, что в данной ситуации использование доказательств, полученных в ходе производства по выделенному делу, соответствовало статье 6 Конвенции</w:t>
      </w:r>
      <w:r w:rsidR="001D3A25" w:rsidRPr="00CA528A">
        <w:rPr>
          <w:lang w:val="ru-RU"/>
        </w:rPr>
        <w:t>.</w:t>
      </w:r>
    </w:p>
    <w:p w14:paraId="52370110" w14:textId="77777777" w:rsidR="001D3A25" w:rsidRPr="00361427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A19B2" w:rsidRPr="00E4120B">
        <w:rPr>
          <w:lang w:val="ru-RU"/>
        </w:rPr>
        <w:instrText xml:space="preserve"> </w:instrText>
      </w:r>
      <w:r w:rsidR="002A19B2" w:rsidRPr="00C27C6B">
        <w:rPr>
          <w:lang w:val="en-GB"/>
        </w:rPr>
        <w:instrText>SEQ</w:instrText>
      </w:r>
      <w:r w:rsidR="002A19B2" w:rsidRPr="00E4120B">
        <w:rPr>
          <w:lang w:val="ru-RU"/>
        </w:rPr>
        <w:instrText xml:space="preserve"> </w:instrText>
      </w:r>
      <w:r w:rsidR="002A19B2" w:rsidRPr="00C27C6B">
        <w:rPr>
          <w:lang w:val="en-GB"/>
        </w:rPr>
        <w:instrText>level</w:instrText>
      </w:r>
      <w:r w:rsidR="002A19B2" w:rsidRPr="00E4120B">
        <w:rPr>
          <w:lang w:val="ru-RU"/>
        </w:rPr>
        <w:instrText>0 \*</w:instrText>
      </w:r>
      <w:r w:rsidR="002A19B2" w:rsidRPr="00C27C6B">
        <w:rPr>
          <w:lang w:val="en-GB"/>
        </w:rPr>
        <w:instrText>arabic</w:instrText>
      </w:r>
      <w:r w:rsidR="002A19B2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90</w:t>
      </w:r>
      <w:r w:rsidRPr="00C27C6B">
        <w:rPr>
          <w:lang w:val="en-GB"/>
        </w:rPr>
        <w:fldChar w:fldCharType="end"/>
      </w:r>
      <w:r w:rsidR="002A19B2" w:rsidRPr="00E4120B">
        <w:rPr>
          <w:lang w:val="ru-RU"/>
        </w:rPr>
        <w:t>.</w:t>
      </w:r>
      <w:r w:rsidR="002A19B2" w:rsidRPr="00C27C6B">
        <w:rPr>
          <w:lang w:val="en-GB"/>
        </w:rPr>
        <w:t>  </w:t>
      </w:r>
      <w:r w:rsidR="00CA528A">
        <w:rPr>
          <w:lang w:val="ru-RU"/>
        </w:rPr>
        <w:t>Правительство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указывало</w:t>
      </w:r>
      <w:r w:rsidR="00CA528A" w:rsidRPr="00361427">
        <w:rPr>
          <w:lang w:val="ru-RU"/>
        </w:rPr>
        <w:t xml:space="preserve">, </w:t>
      </w:r>
      <w:r w:rsidR="00CA528A">
        <w:rPr>
          <w:lang w:val="ru-RU"/>
        </w:rPr>
        <w:t>что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все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показания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свидетелей</w:t>
      </w:r>
      <w:r w:rsidR="00CA528A" w:rsidRPr="00361427">
        <w:rPr>
          <w:lang w:val="ru-RU"/>
        </w:rPr>
        <w:t xml:space="preserve">, </w:t>
      </w:r>
      <w:r w:rsidR="00CA528A">
        <w:rPr>
          <w:lang w:val="ru-RU"/>
        </w:rPr>
        <w:t>которые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были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оглашены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в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ходе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судебного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разбирательства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по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делу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заявителей</w:t>
      </w:r>
      <w:r w:rsidR="00CA528A" w:rsidRPr="00361427">
        <w:rPr>
          <w:lang w:val="ru-RU"/>
        </w:rPr>
        <w:t xml:space="preserve">, </w:t>
      </w:r>
      <w:r w:rsidR="00CA528A">
        <w:rPr>
          <w:lang w:val="ru-RU"/>
        </w:rPr>
        <w:t>были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получены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ещё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до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выделения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дела</w:t>
      </w:r>
      <w:r w:rsidR="00CA528A" w:rsidRPr="00361427">
        <w:rPr>
          <w:lang w:val="ru-RU"/>
        </w:rPr>
        <w:t xml:space="preserve"> </w:t>
      </w:r>
      <w:r w:rsidR="00CA528A">
        <w:rPr>
          <w:lang w:val="ru-RU"/>
        </w:rPr>
        <w:t>Х</w:t>
      </w:r>
      <w:r w:rsidR="00CA528A" w:rsidRPr="00361427">
        <w:rPr>
          <w:lang w:val="ru-RU"/>
        </w:rPr>
        <w:t xml:space="preserve">, </w:t>
      </w:r>
      <w:r w:rsidR="00361427">
        <w:rPr>
          <w:lang w:val="ru-RU"/>
        </w:rPr>
        <w:t>а также что они были оглашены не полностью. После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этого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сторона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защиты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могла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допросить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соответствующих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свидетелей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и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имела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массу возможностей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прокомментировать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их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показания</w:t>
      </w:r>
      <w:r w:rsidR="008101CE" w:rsidRPr="00361427">
        <w:rPr>
          <w:lang w:val="ru-RU"/>
        </w:rPr>
        <w:t>.</w:t>
      </w:r>
    </w:p>
    <w:p w14:paraId="2330ABF0" w14:textId="77777777" w:rsidR="00C27C6B" w:rsidRPr="00553A9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E4120B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E4120B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91</w:t>
      </w:r>
      <w:r w:rsidRPr="00C27C6B">
        <w:rPr>
          <w:lang w:val="en-GB"/>
        </w:rPr>
        <w:fldChar w:fldCharType="end"/>
      </w:r>
      <w:r w:rsidR="008F6852" w:rsidRPr="00E4120B">
        <w:rPr>
          <w:lang w:val="ru-RU"/>
        </w:rPr>
        <w:t>.</w:t>
      </w:r>
      <w:r w:rsidR="008F6852" w:rsidRPr="00C27C6B">
        <w:rPr>
          <w:lang w:val="en-GB"/>
        </w:rPr>
        <w:t>  </w:t>
      </w:r>
      <w:r w:rsidR="00361427">
        <w:rPr>
          <w:lang w:val="ru-RU"/>
        </w:rPr>
        <w:t>Заявители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поддерживали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свои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жалобы</w:t>
      </w:r>
      <w:r w:rsidR="00361427" w:rsidRPr="00361427">
        <w:rPr>
          <w:lang w:val="ru-RU"/>
        </w:rPr>
        <w:t>.</w:t>
      </w:r>
      <w:r w:rsidR="00361427">
        <w:rPr>
          <w:lang w:val="ru-RU"/>
        </w:rPr>
        <w:t xml:space="preserve"> Они утверждали,</w:t>
      </w:r>
      <w:r w:rsidR="00CE5B01">
        <w:rPr>
          <w:lang w:val="ru-RU"/>
        </w:rPr>
        <w:t xml:space="preserve"> что решение о выделении дела </w:t>
      </w:r>
      <w:r w:rsidR="00361427">
        <w:rPr>
          <w:lang w:val="ru-RU"/>
        </w:rPr>
        <w:t>Х и последующее использование доказательств, полученных в ходе особого производства по делу Х, имело преюдициальное значение для их дела. Заявители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указывали</w:t>
      </w:r>
      <w:r w:rsidR="00361427" w:rsidRPr="00361427">
        <w:rPr>
          <w:lang w:val="ru-RU"/>
        </w:rPr>
        <w:t xml:space="preserve">, </w:t>
      </w:r>
      <w:r w:rsidR="00361427">
        <w:rPr>
          <w:lang w:val="ru-RU"/>
        </w:rPr>
        <w:t>что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 xml:space="preserve">следствие не было обязано принимать решение о выделении уголовного дела в отдельное производство и что данное решение было принято с целью принудить Х к даче ложных показаний в отношении заявителей. </w:t>
      </w:r>
      <w:r w:rsidR="00CE5B01">
        <w:rPr>
          <w:lang w:val="ru-RU"/>
        </w:rPr>
        <w:t>Н</w:t>
      </w:r>
      <w:r w:rsidR="00361427">
        <w:rPr>
          <w:lang w:val="ru-RU"/>
        </w:rPr>
        <w:t>е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являясь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 xml:space="preserve">сторонами по делу </w:t>
      </w:r>
      <w:r w:rsidR="00F97F15" w:rsidRPr="00C27C6B">
        <w:rPr>
          <w:lang w:val="en-GB"/>
        </w:rPr>
        <w:t>X</w:t>
      </w:r>
      <w:r w:rsidR="00361427">
        <w:rPr>
          <w:lang w:val="ru-RU"/>
        </w:rPr>
        <w:t xml:space="preserve">, </w:t>
      </w:r>
      <w:r w:rsidR="00CE5B01">
        <w:rPr>
          <w:lang w:val="ru-RU"/>
        </w:rPr>
        <w:t xml:space="preserve">заявители </w:t>
      </w:r>
      <w:r w:rsidR="00361427">
        <w:rPr>
          <w:lang w:val="ru-RU"/>
        </w:rPr>
        <w:t>не обладали возможностью обжалова</w:t>
      </w:r>
      <w:r w:rsidR="00CE5B01">
        <w:rPr>
          <w:lang w:val="ru-RU"/>
        </w:rPr>
        <w:t>ть</w:t>
      </w:r>
      <w:r w:rsidR="00361427">
        <w:rPr>
          <w:lang w:val="ru-RU"/>
        </w:rPr>
        <w:t xml:space="preserve"> решени</w:t>
      </w:r>
      <w:r w:rsidR="00CE5B01">
        <w:rPr>
          <w:lang w:val="ru-RU"/>
        </w:rPr>
        <w:t>я</w:t>
      </w:r>
      <w:r w:rsidR="00361427">
        <w:rPr>
          <w:lang w:val="ru-RU"/>
        </w:rPr>
        <w:t xml:space="preserve"> или оспарива</w:t>
      </w:r>
      <w:r w:rsidR="00CE5B01">
        <w:rPr>
          <w:lang w:val="ru-RU"/>
        </w:rPr>
        <w:t>ть</w:t>
      </w:r>
      <w:r w:rsidR="00361427">
        <w:rPr>
          <w:lang w:val="ru-RU"/>
        </w:rPr>
        <w:t xml:space="preserve"> доказательств</w:t>
      </w:r>
      <w:r w:rsidR="00CE5B01">
        <w:rPr>
          <w:lang w:val="ru-RU"/>
        </w:rPr>
        <w:t>а</w:t>
      </w:r>
      <w:r w:rsidR="00361427">
        <w:rPr>
          <w:lang w:val="ru-RU"/>
        </w:rPr>
        <w:t xml:space="preserve"> по данному делу. Тем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не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менее</w:t>
      </w:r>
      <w:r w:rsidR="00361427" w:rsidRPr="00361427">
        <w:rPr>
          <w:lang w:val="ru-RU"/>
        </w:rPr>
        <w:t xml:space="preserve">, </w:t>
      </w:r>
      <w:r w:rsidR="00361427">
        <w:rPr>
          <w:lang w:val="ru-RU"/>
        </w:rPr>
        <w:t>приговор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по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делу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>Х</w:t>
      </w:r>
      <w:r w:rsidR="00361427" w:rsidRPr="00361427">
        <w:rPr>
          <w:lang w:val="ru-RU"/>
        </w:rPr>
        <w:t xml:space="preserve"> </w:t>
      </w:r>
      <w:r w:rsidR="00361427">
        <w:rPr>
          <w:lang w:val="ru-RU"/>
        </w:rPr>
        <w:t xml:space="preserve">лёг в основу их обвинительного приговора. Более того, показания Х, ключевого свидетеля по их делу, были </w:t>
      </w:r>
      <w:r w:rsidR="00CE5B01">
        <w:rPr>
          <w:lang w:val="ru-RU"/>
        </w:rPr>
        <w:t>ненадёжными</w:t>
      </w:r>
      <w:r w:rsidR="00361427">
        <w:rPr>
          <w:lang w:val="ru-RU"/>
        </w:rPr>
        <w:t xml:space="preserve">, так как ранее он заключил </w:t>
      </w:r>
      <w:r w:rsidR="00361427">
        <w:rPr>
          <w:lang w:val="ru-RU"/>
        </w:rPr>
        <w:lastRenderedPageBreak/>
        <w:t xml:space="preserve">досудебное соглашение о сотрудничестве по этому же уголовному делу и был заинтересован </w:t>
      </w:r>
      <w:r w:rsidR="00553A94">
        <w:rPr>
          <w:lang w:val="ru-RU"/>
        </w:rPr>
        <w:t>в исходе производства по делу заявителей. Так</w:t>
      </w:r>
      <w:r w:rsidR="00553A94" w:rsidRPr="00553A94">
        <w:rPr>
          <w:lang w:val="ru-RU"/>
        </w:rPr>
        <w:t xml:space="preserve">, </w:t>
      </w:r>
      <w:r w:rsidR="00553A94">
        <w:rPr>
          <w:lang w:val="ru-RU"/>
        </w:rPr>
        <w:t>приговор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по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делу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Х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мог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быть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отменён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на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основании</w:t>
      </w:r>
      <w:r w:rsidR="00553A94" w:rsidRPr="00553A94">
        <w:rPr>
          <w:lang w:val="ru-RU"/>
        </w:rPr>
        <w:t xml:space="preserve"> </w:t>
      </w:r>
      <w:r w:rsidR="00CE5B01">
        <w:rPr>
          <w:lang w:val="ru-RU"/>
        </w:rPr>
        <w:t>части</w:t>
      </w:r>
      <w:r w:rsidR="00553A94" w:rsidRPr="00553A94">
        <w:rPr>
          <w:lang w:val="ru-RU"/>
        </w:rPr>
        <w:t xml:space="preserve"> 8 </w:t>
      </w:r>
      <w:r w:rsidR="00553A94">
        <w:rPr>
          <w:lang w:val="ru-RU"/>
        </w:rPr>
        <w:t>статьи</w:t>
      </w:r>
      <w:r w:rsidR="00553A94" w:rsidRPr="00553A94">
        <w:rPr>
          <w:lang w:val="ru-RU"/>
        </w:rPr>
        <w:t xml:space="preserve"> 317 </w:t>
      </w:r>
      <w:r w:rsidR="00553A94">
        <w:rPr>
          <w:lang w:val="ru-RU"/>
        </w:rPr>
        <w:t>УПК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в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том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случае</w:t>
      </w:r>
      <w:r w:rsidR="00553A94" w:rsidRPr="00553A94">
        <w:rPr>
          <w:lang w:val="ru-RU"/>
        </w:rPr>
        <w:t xml:space="preserve">, </w:t>
      </w:r>
      <w:r w:rsidR="00553A94">
        <w:rPr>
          <w:lang w:val="ru-RU"/>
        </w:rPr>
        <w:t>если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бы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выяснилось</w:t>
      </w:r>
      <w:r w:rsidR="00553A94" w:rsidRPr="00553A94">
        <w:rPr>
          <w:lang w:val="ru-RU"/>
        </w:rPr>
        <w:t xml:space="preserve">, </w:t>
      </w:r>
      <w:r w:rsidR="00553A94">
        <w:rPr>
          <w:lang w:val="ru-RU"/>
        </w:rPr>
        <w:t>что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он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сообщил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ложные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сведения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в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ходе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особого</w:t>
      </w:r>
      <w:r w:rsidR="00553A94" w:rsidRPr="00553A94">
        <w:rPr>
          <w:lang w:val="ru-RU"/>
        </w:rPr>
        <w:t xml:space="preserve"> </w:t>
      </w:r>
      <w:r w:rsidR="00553A94">
        <w:rPr>
          <w:lang w:val="ru-RU"/>
        </w:rPr>
        <w:t>производства</w:t>
      </w:r>
      <w:r w:rsidR="00553A94" w:rsidRPr="00553A94">
        <w:rPr>
          <w:lang w:val="ru-RU"/>
        </w:rPr>
        <w:t xml:space="preserve">. </w:t>
      </w:r>
      <w:r w:rsidR="00CE5B01">
        <w:rPr>
          <w:lang w:val="ru-RU"/>
        </w:rPr>
        <w:t>Когда его</w:t>
      </w:r>
      <w:r w:rsidR="00553A94">
        <w:rPr>
          <w:lang w:val="ru-RU"/>
        </w:rPr>
        <w:t xml:space="preserve"> допр</w:t>
      </w:r>
      <w:r w:rsidR="00CE5B01">
        <w:rPr>
          <w:lang w:val="ru-RU"/>
        </w:rPr>
        <w:t>а</w:t>
      </w:r>
      <w:r w:rsidR="00553A94">
        <w:rPr>
          <w:lang w:val="ru-RU"/>
        </w:rPr>
        <w:t>ш</w:t>
      </w:r>
      <w:r w:rsidR="00CE5B01">
        <w:rPr>
          <w:lang w:val="ru-RU"/>
        </w:rPr>
        <w:t>ивали</w:t>
      </w:r>
      <w:r w:rsidR="00553A94">
        <w:rPr>
          <w:lang w:val="ru-RU"/>
        </w:rPr>
        <w:t xml:space="preserve"> в качестве свидетеля по делу заявителей, Х не оставалось ничего иного, как подтвердить показания, данные им ранее в качестве обвиняемого, который не может быть привлечён к ответственности за дачу ложных показаний. Кроме того, прежде чем допросить Х в качестве свидетеля по делу заявителей, суд не предупредил его об уголовной ответственности за дачу ложных показаний</w:t>
      </w:r>
      <w:r w:rsidR="00261EC1" w:rsidRPr="00553A94">
        <w:rPr>
          <w:lang w:val="ru-RU"/>
        </w:rPr>
        <w:t>.</w:t>
      </w:r>
    </w:p>
    <w:p w14:paraId="1D40E9F6" w14:textId="77777777" w:rsidR="00C27C6B" w:rsidRPr="00B839E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97F15" w:rsidRPr="00E4120B">
        <w:rPr>
          <w:lang w:val="ru-RU"/>
        </w:rPr>
        <w:instrText xml:space="preserve"> </w:instrText>
      </w:r>
      <w:r w:rsidR="00F97F15" w:rsidRPr="00C27C6B">
        <w:rPr>
          <w:lang w:val="en-GB"/>
        </w:rPr>
        <w:instrText>SEQ</w:instrText>
      </w:r>
      <w:r w:rsidR="00F97F15" w:rsidRPr="00E4120B">
        <w:rPr>
          <w:lang w:val="ru-RU"/>
        </w:rPr>
        <w:instrText xml:space="preserve"> </w:instrText>
      </w:r>
      <w:r w:rsidR="00F97F15" w:rsidRPr="00C27C6B">
        <w:rPr>
          <w:lang w:val="en-GB"/>
        </w:rPr>
        <w:instrText>level</w:instrText>
      </w:r>
      <w:r w:rsidR="00F97F15" w:rsidRPr="00E4120B">
        <w:rPr>
          <w:lang w:val="ru-RU"/>
        </w:rPr>
        <w:instrText>0 \*</w:instrText>
      </w:r>
      <w:r w:rsidR="00F97F15" w:rsidRPr="00C27C6B">
        <w:rPr>
          <w:lang w:val="en-GB"/>
        </w:rPr>
        <w:instrText>arabic</w:instrText>
      </w:r>
      <w:r w:rsidR="00F97F15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92</w:t>
      </w:r>
      <w:r w:rsidRPr="00C27C6B">
        <w:rPr>
          <w:lang w:val="en-GB"/>
        </w:rPr>
        <w:fldChar w:fldCharType="end"/>
      </w:r>
      <w:r w:rsidR="003E0A66" w:rsidRPr="00E4120B">
        <w:rPr>
          <w:lang w:val="ru-RU"/>
        </w:rPr>
        <w:t>.</w:t>
      </w:r>
      <w:r w:rsidR="003E0A66" w:rsidRPr="00C27C6B">
        <w:rPr>
          <w:lang w:val="en-GB"/>
        </w:rPr>
        <w:t>  </w:t>
      </w:r>
      <w:r w:rsidR="00553A94">
        <w:rPr>
          <w:lang w:val="ru-RU"/>
        </w:rPr>
        <w:t>Заявители</w:t>
      </w:r>
      <w:r w:rsidR="00553A94" w:rsidRPr="00E4120B">
        <w:rPr>
          <w:lang w:val="ru-RU"/>
        </w:rPr>
        <w:t xml:space="preserve"> </w:t>
      </w:r>
      <w:r w:rsidR="00553A94">
        <w:rPr>
          <w:lang w:val="ru-RU"/>
        </w:rPr>
        <w:t>также</w:t>
      </w:r>
      <w:r w:rsidR="00553A94" w:rsidRPr="00E4120B">
        <w:rPr>
          <w:lang w:val="ru-RU"/>
        </w:rPr>
        <w:t xml:space="preserve"> </w:t>
      </w:r>
      <w:r w:rsidR="008921C9">
        <w:rPr>
          <w:lang w:val="ru-RU"/>
        </w:rPr>
        <w:t>оспаривали</w:t>
      </w:r>
      <w:r w:rsidR="008921C9" w:rsidRPr="00E4120B">
        <w:rPr>
          <w:lang w:val="ru-RU"/>
        </w:rPr>
        <w:t xml:space="preserve"> </w:t>
      </w:r>
      <w:r w:rsidR="00CE5B01">
        <w:rPr>
          <w:lang w:val="ru-RU"/>
        </w:rPr>
        <w:t>доводы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Правительства</w:t>
      </w:r>
      <w:r w:rsidR="00CE5B01">
        <w:rPr>
          <w:lang w:val="ru-RU"/>
        </w:rPr>
        <w:t xml:space="preserve"> о т</w:t>
      </w:r>
      <w:r w:rsidR="008921C9">
        <w:rPr>
          <w:lang w:val="ru-RU"/>
        </w:rPr>
        <w:t>ом</w:t>
      </w:r>
      <w:r w:rsidR="008921C9" w:rsidRPr="00E4120B">
        <w:rPr>
          <w:lang w:val="ru-RU"/>
        </w:rPr>
        <w:t xml:space="preserve">, </w:t>
      </w:r>
      <w:r w:rsidR="008921C9">
        <w:rPr>
          <w:lang w:val="ru-RU"/>
        </w:rPr>
        <w:t>что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приговор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по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делу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Х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не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предрешал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вопрос</w:t>
      </w:r>
      <w:r w:rsidR="00CE5B01">
        <w:rPr>
          <w:lang w:val="ru-RU"/>
        </w:rPr>
        <w:t>а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об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их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виновности</w:t>
      </w:r>
      <w:r w:rsidR="008921C9" w:rsidRPr="00E4120B">
        <w:rPr>
          <w:lang w:val="ru-RU"/>
        </w:rPr>
        <w:t xml:space="preserve">. </w:t>
      </w:r>
      <w:r w:rsidR="008921C9">
        <w:rPr>
          <w:lang w:val="ru-RU"/>
        </w:rPr>
        <w:t>Заявители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пр</w:t>
      </w:r>
      <w:r w:rsidR="00CE5B01">
        <w:rPr>
          <w:lang w:val="ru-RU"/>
        </w:rPr>
        <w:t>оцитировали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текст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постановления</w:t>
      </w:r>
      <w:r w:rsidR="008921C9" w:rsidRPr="00E4120B">
        <w:rPr>
          <w:lang w:val="ru-RU"/>
        </w:rPr>
        <w:t xml:space="preserve"> </w:t>
      </w:r>
      <w:r w:rsidR="008921C9">
        <w:rPr>
          <w:lang w:val="ru-RU"/>
        </w:rPr>
        <w:t>от</w:t>
      </w:r>
      <w:r w:rsidR="008921C9" w:rsidRPr="00E4120B">
        <w:rPr>
          <w:lang w:val="ru-RU"/>
        </w:rPr>
        <w:t xml:space="preserve"> 24 </w:t>
      </w:r>
      <w:r w:rsidR="008921C9">
        <w:rPr>
          <w:lang w:val="ru-RU"/>
        </w:rPr>
        <w:t>декабря</w:t>
      </w:r>
      <w:r w:rsidR="008921C9" w:rsidRPr="00E4120B">
        <w:rPr>
          <w:lang w:val="ru-RU"/>
        </w:rPr>
        <w:t xml:space="preserve"> </w:t>
      </w:r>
      <w:r w:rsidR="00B839EE" w:rsidRPr="00E4120B">
        <w:rPr>
          <w:lang w:val="ru-RU"/>
        </w:rPr>
        <w:t>2</w:t>
      </w:r>
      <w:r w:rsidR="008921C9" w:rsidRPr="00E4120B">
        <w:rPr>
          <w:lang w:val="ru-RU"/>
        </w:rPr>
        <w:t xml:space="preserve">012 </w:t>
      </w:r>
      <w:r w:rsidR="008921C9">
        <w:rPr>
          <w:lang w:val="ru-RU"/>
        </w:rPr>
        <w:t>года</w:t>
      </w:r>
      <w:r w:rsidR="008921C9" w:rsidRPr="00E4120B">
        <w:rPr>
          <w:lang w:val="ru-RU"/>
        </w:rPr>
        <w:t xml:space="preserve">, </w:t>
      </w:r>
      <w:r w:rsidR="00B839EE">
        <w:rPr>
          <w:lang w:val="ru-RU"/>
        </w:rPr>
        <w:t>в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котором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о</w:t>
      </w:r>
      <w:r w:rsidR="00CE5B01">
        <w:rPr>
          <w:lang w:val="ru-RU"/>
        </w:rPr>
        <w:t xml:space="preserve"> </w:t>
      </w:r>
      <w:r w:rsidR="00B839EE">
        <w:rPr>
          <w:lang w:val="ru-RU"/>
        </w:rPr>
        <w:t>ни</w:t>
      </w:r>
      <w:r w:rsidR="00CE5B01">
        <w:rPr>
          <w:lang w:val="ru-RU"/>
        </w:rPr>
        <w:t>х говорилось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как</w:t>
      </w:r>
      <w:r w:rsidR="00CE5B01">
        <w:rPr>
          <w:lang w:val="ru-RU"/>
        </w:rPr>
        <w:t xml:space="preserve"> о</w:t>
      </w:r>
      <w:r w:rsidR="00B839EE" w:rsidRPr="00E4120B">
        <w:rPr>
          <w:lang w:val="ru-RU"/>
        </w:rPr>
        <w:t xml:space="preserve"> «</w:t>
      </w:r>
      <w:r w:rsidR="00B839EE">
        <w:rPr>
          <w:lang w:val="ru-RU"/>
        </w:rPr>
        <w:t>соучастник</w:t>
      </w:r>
      <w:r w:rsidR="00CE5B01">
        <w:rPr>
          <w:lang w:val="ru-RU"/>
        </w:rPr>
        <w:t>ах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преступления</w:t>
      </w:r>
      <w:r w:rsidR="00B839EE" w:rsidRPr="00E4120B">
        <w:rPr>
          <w:lang w:val="ru-RU"/>
        </w:rPr>
        <w:t xml:space="preserve">», </w:t>
      </w:r>
      <w:r w:rsidR="00B839EE">
        <w:rPr>
          <w:lang w:val="ru-RU"/>
        </w:rPr>
        <w:t>а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указание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их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инициалов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и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должностного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положения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не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оставляло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сомнений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относительно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их</w:t>
      </w:r>
      <w:r w:rsidR="00B839EE" w:rsidRPr="00E4120B">
        <w:rPr>
          <w:lang w:val="ru-RU"/>
        </w:rPr>
        <w:t xml:space="preserve"> </w:t>
      </w:r>
      <w:r w:rsidR="00B839EE">
        <w:rPr>
          <w:lang w:val="ru-RU"/>
        </w:rPr>
        <w:t>личности</w:t>
      </w:r>
      <w:r w:rsidR="00B839EE" w:rsidRPr="00E4120B">
        <w:rPr>
          <w:lang w:val="ru-RU"/>
        </w:rPr>
        <w:t xml:space="preserve"> (</w:t>
      </w:r>
      <w:r w:rsidR="00B839EE">
        <w:rPr>
          <w:lang w:val="ru-RU"/>
        </w:rPr>
        <w:t>см</w:t>
      </w:r>
      <w:r w:rsidR="00B839EE" w:rsidRPr="00E4120B">
        <w:rPr>
          <w:lang w:val="ru-RU"/>
        </w:rPr>
        <w:t xml:space="preserve">. </w:t>
      </w:r>
      <w:r w:rsidR="00B839EE">
        <w:rPr>
          <w:lang w:val="ru-RU"/>
        </w:rPr>
        <w:t>п</w:t>
      </w:r>
      <w:r w:rsidR="00B839EE" w:rsidRPr="00E4120B">
        <w:rPr>
          <w:lang w:val="ru-RU"/>
        </w:rPr>
        <w:t xml:space="preserve">. 42 </w:t>
      </w:r>
      <w:r w:rsidR="00B839EE">
        <w:rPr>
          <w:lang w:val="ru-RU"/>
        </w:rPr>
        <w:t>выше</w:t>
      </w:r>
      <w:r w:rsidR="00B839EE" w:rsidRPr="00E4120B">
        <w:rPr>
          <w:lang w:val="ru-RU"/>
        </w:rPr>
        <w:t xml:space="preserve">). </w:t>
      </w:r>
      <w:r w:rsidR="00B839EE">
        <w:rPr>
          <w:lang w:val="ru-RU"/>
        </w:rPr>
        <w:t xml:space="preserve">Заявители утверждали, что, вопреки </w:t>
      </w:r>
      <w:r w:rsidR="00FE3A18">
        <w:rPr>
          <w:lang w:val="ru-RU"/>
        </w:rPr>
        <w:t>заявлениям</w:t>
      </w:r>
      <w:r w:rsidR="00B839EE">
        <w:rPr>
          <w:lang w:val="ru-RU"/>
        </w:rPr>
        <w:t xml:space="preserve"> Правительства, суд, который рассматривал их дело, руководствова</w:t>
      </w:r>
      <w:r w:rsidR="00FE3A18">
        <w:rPr>
          <w:lang w:val="ru-RU"/>
        </w:rPr>
        <w:t>л</w:t>
      </w:r>
      <w:r w:rsidR="00B839EE">
        <w:rPr>
          <w:lang w:val="ru-RU"/>
        </w:rPr>
        <w:t>ся приговором, вынесенным по делу Х, который, в силу положений статьи 90 УПК, имел преюдициальное значение для их дела вне зависимости от наличия прямого указания суда на данный факт</w:t>
      </w:r>
      <w:r w:rsidR="00B81863" w:rsidRPr="00B839EE">
        <w:rPr>
          <w:lang w:val="ru-RU"/>
        </w:rPr>
        <w:t>.</w:t>
      </w:r>
    </w:p>
    <w:p w14:paraId="5E5C38B0" w14:textId="77777777" w:rsidR="00C27C6B" w:rsidRPr="00602B0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685A56" w:rsidRPr="00E4120B">
        <w:rPr>
          <w:lang w:val="ru-RU"/>
        </w:rPr>
        <w:instrText xml:space="preserve"> </w:instrText>
      </w:r>
      <w:r w:rsidR="00685A56" w:rsidRPr="00C27C6B">
        <w:rPr>
          <w:lang w:val="en-GB"/>
        </w:rPr>
        <w:instrText>SEQ</w:instrText>
      </w:r>
      <w:r w:rsidR="00685A56" w:rsidRPr="00E4120B">
        <w:rPr>
          <w:lang w:val="ru-RU"/>
        </w:rPr>
        <w:instrText xml:space="preserve"> </w:instrText>
      </w:r>
      <w:r w:rsidR="00685A56" w:rsidRPr="00C27C6B">
        <w:rPr>
          <w:lang w:val="en-GB"/>
        </w:rPr>
        <w:instrText>level</w:instrText>
      </w:r>
      <w:r w:rsidR="00685A56" w:rsidRPr="00E4120B">
        <w:rPr>
          <w:lang w:val="ru-RU"/>
        </w:rPr>
        <w:instrText>0 \*</w:instrText>
      </w:r>
      <w:r w:rsidR="00685A56" w:rsidRPr="00C27C6B">
        <w:rPr>
          <w:lang w:val="en-GB"/>
        </w:rPr>
        <w:instrText>arabic</w:instrText>
      </w:r>
      <w:r w:rsidR="00685A56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93</w:t>
      </w:r>
      <w:r w:rsidRPr="00C27C6B">
        <w:rPr>
          <w:lang w:val="en-GB"/>
        </w:rPr>
        <w:fldChar w:fldCharType="end"/>
      </w:r>
      <w:r w:rsidR="00685A56" w:rsidRPr="00E4120B">
        <w:rPr>
          <w:lang w:val="ru-RU"/>
        </w:rPr>
        <w:t>.</w:t>
      </w:r>
      <w:r w:rsidR="00685A56" w:rsidRPr="00C27C6B">
        <w:rPr>
          <w:lang w:val="en-GB"/>
        </w:rPr>
        <w:t>  </w:t>
      </w:r>
      <w:r w:rsidR="00B839EE">
        <w:rPr>
          <w:lang w:val="ru-RU"/>
        </w:rPr>
        <w:t>Далее</w:t>
      </w:r>
      <w:r w:rsidR="00B839EE" w:rsidRPr="002D224B">
        <w:rPr>
          <w:lang w:val="ru-RU"/>
        </w:rPr>
        <w:t xml:space="preserve">, </w:t>
      </w:r>
      <w:r w:rsidR="00B839EE">
        <w:rPr>
          <w:lang w:val="ru-RU"/>
        </w:rPr>
        <w:t>заявители</w:t>
      </w:r>
      <w:r w:rsidR="00B839EE" w:rsidRPr="002D224B">
        <w:rPr>
          <w:lang w:val="ru-RU"/>
        </w:rPr>
        <w:t xml:space="preserve"> </w:t>
      </w:r>
      <w:r w:rsidR="00FE3A18">
        <w:rPr>
          <w:lang w:val="ru-RU"/>
        </w:rPr>
        <w:t>настаивали</w:t>
      </w:r>
      <w:r w:rsidR="002D224B" w:rsidRPr="002D224B">
        <w:rPr>
          <w:lang w:val="ru-RU"/>
        </w:rPr>
        <w:t xml:space="preserve">, </w:t>
      </w:r>
      <w:r w:rsidR="002D224B">
        <w:rPr>
          <w:lang w:val="ru-RU"/>
        </w:rPr>
        <w:t>что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они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не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имели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доступа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к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материалам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выделенного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дела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и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не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могли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проверить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их</w:t>
      </w:r>
      <w:r w:rsidR="002D224B" w:rsidRPr="002D224B">
        <w:rPr>
          <w:lang w:val="ru-RU"/>
        </w:rPr>
        <w:t xml:space="preserve"> </w:t>
      </w:r>
      <w:r w:rsidR="002D224B">
        <w:rPr>
          <w:lang w:val="ru-RU"/>
        </w:rPr>
        <w:t>содержание</w:t>
      </w:r>
      <w:r w:rsidR="002D224B" w:rsidRPr="002D224B">
        <w:rPr>
          <w:lang w:val="ru-RU"/>
        </w:rPr>
        <w:t>.</w:t>
      </w:r>
      <w:r w:rsidR="002D224B">
        <w:rPr>
          <w:lang w:val="ru-RU"/>
        </w:rPr>
        <w:t xml:space="preserve"> При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выделении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уголовного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дела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Х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не</w:t>
      </w:r>
      <w:r w:rsidR="002D224B" w:rsidRPr="00602B0F">
        <w:rPr>
          <w:lang w:val="ru-RU"/>
        </w:rPr>
        <w:t xml:space="preserve"> </w:t>
      </w:r>
      <w:r w:rsidR="002D224B">
        <w:rPr>
          <w:lang w:val="ru-RU"/>
        </w:rPr>
        <w:t>был</w:t>
      </w:r>
      <w:r w:rsidR="002D224B" w:rsidRPr="00602B0F">
        <w:rPr>
          <w:lang w:val="ru-RU"/>
        </w:rPr>
        <w:t xml:space="preserve"> </w:t>
      </w:r>
      <w:r w:rsidR="00602B0F">
        <w:rPr>
          <w:lang w:val="ru-RU"/>
        </w:rPr>
        <w:t>составлен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перечень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материалов</w:t>
      </w:r>
      <w:r w:rsidR="00602B0F" w:rsidRPr="00602B0F">
        <w:rPr>
          <w:lang w:val="ru-RU"/>
        </w:rPr>
        <w:t xml:space="preserve">, </w:t>
      </w:r>
      <w:r w:rsidR="00602B0F">
        <w:rPr>
          <w:lang w:val="ru-RU"/>
        </w:rPr>
        <w:t>которые вошли в материалы выделенного уголовного дела. Соответственно, заявител</w:t>
      </w:r>
      <w:r w:rsidR="00EB3C8F">
        <w:rPr>
          <w:lang w:val="ru-RU"/>
        </w:rPr>
        <w:t>и не знали</w:t>
      </w:r>
      <w:r w:rsidR="00602B0F">
        <w:rPr>
          <w:lang w:val="ru-RU"/>
        </w:rPr>
        <w:t xml:space="preserve">, какие доказательства вошли в материалы выделенного дела. Они предположили, что от них могли быть сокрыты доказательства, свидетельствующие в пользу защиты. В частности, заявители указали на диски с записями телефонных разговоров, лишь часть </w:t>
      </w:r>
      <w:r w:rsidR="00EB3C8F">
        <w:rPr>
          <w:lang w:val="ru-RU"/>
        </w:rPr>
        <w:t xml:space="preserve">из </w:t>
      </w:r>
      <w:r w:rsidR="00602B0F">
        <w:rPr>
          <w:lang w:val="ru-RU"/>
        </w:rPr>
        <w:t xml:space="preserve">которых вошла в материалы </w:t>
      </w:r>
      <w:r w:rsidR="00EB3C8F">
        <w:rPr>
          <w:lang w:val="ru-RU"/>
        </w:rPr>
        <w:t xml:space="preserve">их </w:t>
      </w:r>
      <w:r w:rsidR="00602B0F">
        <w:rPr>
          <w:lang w:val="ru-RU"/>
        </w:rPr>
        <w:t>дела, тогда как в материалах дела Х они были представлены полностью; суд отказал заявителям в доступе к недостающим дискам и их исследовани</w:t>
      </w:r>
      <w:r w:rsidR="00EB3C8F">
        <w:rPr>
          <w:lang w:val="ru-RU"/>
        </w:rPr>
        <w:t>и</w:t>
      </w:r>
      <w:r w:rsidR="00830B86" w:rsidRPr="00602B0F">
        <w:rPr>
          <w:lang w:val="ru-RU"/>
        </w:rPr>
        <w:t>.</w:t>
      </w:r>
    </w:p>
    <w:p w14:paraId="12F7AC3B" w14:textId="77777777" w:rsidR="00BB66E3" w:rsidRPr="00041EE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BB66E3" w:rsidRPr="00E4120B">
        <w:rPr>
          <w:lang w:val="ru-RU"/>
        </w:rPr>
        <w:instrText xml:space="preserve"> </w:instrText>
      </w:r>
      <w:r w:rsidR="00BB66E3" w:rsidRPr="00C27C6B">
        <w:rPr>
          <w:lang w:val="en-GB"/>
        </w:rPr>
        <w:instrText>SEQ</w:instrText>
      </w:r>
      <w:r w:rsidR="00BB66E3" w:rsidRPr="00E4120B">
        <w:rPr>
          <w:lang w:val="ru-RU"/>
        </w:rPr>
        <w:instrText xml:space="preserve"> </w:instrText>
      </w:r>
      <w:r w:rsidR="00BB66E3" w:rsidRPr="00C27C6B">
        <w:rPr>
          <w:lang w:val="en-GB"/>
        </w:rPr>
        <w:instrText>level</w:instrText>
      </w:r>
      <w:r w:rsidR="00BB66E3" w:rsidRPr="00E4120B">
        <w:rPr>
          <w:lang w:val="ru-RU"/>
        </w:rPr>
        <w:instrText>0 \*</w:instrText>
      </w:r>
      <w:r w:rsidR="00BB66E3" w:rsidRPr="00C27C6B">
        <w:rPr>
          <w:lang w:val="en-GB"/>
        </w:rPr>
        <w:instrText>arabic</w:instrText>
      </w:r>
      <w:r w:rsidR="00BB66E3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94</w:t>
      </w:r>
      <w:r w:rsidRPr="00C27C6B">
        <w:rPr>
          <w:lang w:val="en-GB"/>
        </w:rPr>
        <w:fldChar w:fldCharType="end"/>
      </w:r>
      <w:r w:rsidR="00BB66E3" w:rsidRPr="00E4120B">
        <w:rPr>
          <w:lang w:val="ru-RU"/>
        </w:rPr>
        <w:t>.</w:t>
      </w:r>
      <w:r w:rsidR="00BB66E3" w:rsidRPr="00C27C6B">
        <w:rPr>
          <w:lang w:val="en-GB"/>
        </w:rPr>
        <w:t>  </w:t>
      </w:r>
      <w:r w:rsidR="00602B0F">
        <w:rPr>
          <w:lang w:val="ru-RU"/>
        </w:rPr>
        <w:t>Заявители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также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жаловались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на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то</w:t>
      </w:r>
      <w:r w:rsidR="00602B0F" w:rsidRPr="00602B0F">
        <w:rPr>
          <w:lang w:val="ru-RU"/>
        </w:rPr>
        <w:t xml:space="preserve">, </w:t>
      </w:r>
      <w:r w:rsidR="00602B0F">
        <w:rPr>
          <w:lang w:val="ru-RU"/>
        </w:rPr>
        <w:t>что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суд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принял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решение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об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оглашении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показаний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Х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и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ряда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других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свидетелей</w:t>
      </w:r>
      <w:r w:rsidR="00602B0F" w:rsidRPr="00602B0F">
        <w:rPr>
          <w:lang w:val="ru-RU"/>
        </w:rPr>
        <w:t xml:space="preserve">, </w:t>
      </w:r>
      <w:r w:rsidR="00602B0F">
        <w:rPr>
          <w:lang w:val="ru-RU"/>
        </w:rPr>
        <w:t>данны</w:t>
      </w:r>
      <w:r w:rsidR="00EB3C8F">
        <w:rPr>
          <w:lang w:val="ru-RU"/>
        </w:rPr>
        <w:t>х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в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ходе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предварительного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расследования</w:t>
      </w:r>
      <w:r w:rsidR="00602B0F" w:rsidRPr="00602B0F">
        <w:rPr>
          <w:lang w:val="ru-RU"/>
        </w:rPr>
        <w:t xml:space="preserve">, </w:t>
      </w:r>
      <w:r w:rsidR="00602B0F">
        <w:rPr>
          <w:lang w:val="ru-RU"/>
        </w:rPr>
        <w:t>прежде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чем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сторона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защиты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имела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возможность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допросить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соответствующих</w:t>
      </w:r>
      <w:r w:rsidR="00602B0F" w:rsidRPr="00602B0F">
        <w:rPr>
          <w:lang w:val="ru-RU"/>
        </w:rPr>
        <w:t xml:space="preserve"> </w:t>
      </w:r>
      <w:r w:rsidR="00602B0F">
        <w:rPr>
          <w:lang w:val="ru-RU"/>
        </w:rPr>
        <w:t>свидетелей</w:t>
      </w:r>
      <w:r w:rsidR="00602B0F" w:rsidRPr="00602B0F">
        <w:rPr>
          <w:lang w:val="ru-RU"/>
        </w:rPr>
        <w:t>.</w:t>
      </w:r>
      <w:r w:rsidR="00602B0F">
        <w:rPr>
          <w:lang w:val="ru-RU"/>
        </w:rPr>
        <w:t xml:space="preserve"> Заявители утверждали, что данные показания отражали версию следствия, а не свидетелей; таким образом, оглашение показаний в суде преследовало цель «напомнить» свидетелям официальную версию следствия. </w:t>
      </w:r>
      <w:r w:rsidR="00041EEE">
        <w:rPr>
          <w:lang w:val="ru-RU"/>
        </w:rPr>
        <w:t>В ходе судебного разбирательства з</w:t>
      </w:r>
      <w:r w:rsidR="00602B0F">
        <w:rPr>
          <w:lang w:val="ru-RU"/>
        </w:rPr>
        <w:t xml:space="preserve">аявители </w:t>
      </w:r>
      <w:r w:rsidR="00EB3C8F">
        <w:rPr>
          <w:lang w:val="ru-RU"/>
        </w:rPr>
        <w:t>требовали</w:t>
      </w:r>
      <w:r w:rsidR="00041EEE">
        <w:rPr>
          <w:lang w:val="ru-RU"/>
        </w:rPr>
        <w:t xml:space="preserve">, чтобы им была предоставлена возможность допросить соответствующих свидетелей, </w:t>
      </w:r>
      <w:r w:rsidR="00041EEE">
        <w:rPr>
          <w:lang w:val="ru-RU"/>
        </w:rPr>
        <w:lastRenderedPageBreak/>
        <w:t xml:space="preserve">прежде чем будут оглашены их </w:t>
      </w:r>
      <w:r w:rsidR="00EB3C8F">
        <w:rPr>
          <w:lang w:val="ru-RU"/>
        </w:rPr>
        <w:t>более ранние</w:t>
      </w:r>
      <w:r w:rsidR="00041EEE">
        <w:rPr>
          <w:lang w:val="ru-RU"/>
        </w:rPr>
        <w:t xml:space="preserve"> показания, однако суд отказал им в </w:t>
      </w:r>
      <w:r w:rsidR="00EB3C8F">
        <w:rPr>
          <w:lang w:val="ru-RU"/>
        </w:rPr>
        <w:t>этой</w:t>
      </w:r>
      <w:r w:rsidR="00041EEE">
        <w:rPr>
          <w:lang w:val="ru-RU"/>
        </w:rPr>
        <w:t xml:space="preserve"> возможности</w:t>
      </w:r>
      <w:r w:rsidR="00BE5050" w:rsidRPr="00041EEE">
        <w:rPr>
          <w:lang w:val="ru-RU"/>
        </w:rPr>
        <w:t>.</w:t>
      </w:r>
    </w:p>
    <w:p w14:paraId="42970350" w14:textId="77777777" w:rsidR="00C27C6B" w:rsidRPr="00BC1FF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B14F29" w:rsidRPr="00E4120B">
        <w:rPr>
          <w:lang w:val="ru-RU"/>
        </w:rPr>
        <w:instrText xml:space="preserve"> </w:instrText>
      </w:r>
      <w:r w:rsidR="00B14F29" w:rsidRPr="00C27C6B">
        <w:rPr>
          <w:lang w:val="en-GB"/>
        </w:rPr>
        <w:instrText>SEQ</w:instrText>
      </w:r>
      <w:r w:rsidR="00B14F29" w:rsidRPr="00E4120B">
        <w:rPr>
          <w:lang w:val="ru-RU"/>
        </w:rPr>
        <w:instrText xml:space="preserve"> </w:instrText>
      </w:r>
      <w:r w:rsidR="00B14F29" w:rsidRPr="00C27C6B">
        <w:rPr>
          <w:lang w:val="en-GB"/>
        </w:rPr>
        <w:instrText>level</w:instrText>
      </w:r>
      <w:r w:rsidR="00B14F29" w:rsidRPr="00E4120B">
        <w:rPr>
          <w:lang w:val="ru-RU"/>
        </w:rPr>
        <w:instrText>0 \*</w:instrText>
      </w:r>
      <w:r w:rsidR="00B14F29" w:rsidRPr="00C27C6B">
        <w:rPr>
          <w:lang w:val="en-GB"/>
        </w:rPr>
        <w:instrText>arabic</w:instrText>
      </w:r>
      <w:r w:rsidR="00B14F29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95</w:t>
      </w:r>
      <w:r w:rsidRPr="00C27C6B">
        <w:rPr>
          <w:lang w:val="en-GB"/>
        </w:rPr>
        <w:fldChar w:fldCharType="end"/>
      </w:r>
      <w:r w:rsidR="00B14F29" w:rsidRPr="00E4120B">
        <w:rPr>
          <w:lang w:val="ru-RU"/>
        </w:rPr>
        <w:t>.</w:t>
      </w:r>
      <w:r w:rsidR="00B14F29" w:rsidRPr="00C27C6B">
        <w:rPr>
          <w:lang w:val="en-GB"/>
        </w:rPr>
        <w:t>  </w:t>
      </w:r>
      <w:r w:rsidR="00041EEE">
        <w:rPr>
          <w:lang w:val="ru-RU"/>
        </w:rPr>
        <w:t>Наконец</w:t>
      </w:r>
      <w:r w:rsidR="00041EEE" w:rsidRPr="00041EEE">
        <w:rPr>
          <w:lang w:val="ru-RU"/>
        </w:rPr>
        <w:t xml:space="preserve">, </w:t>
      </w:r>
      <w:r w:rsidR="00041EEE">
        <w:rPr>
          <w:lang w:val="ru-RU"/>
        </w:rPr>
        <w:t>заявители</w:t>
      </w:r>
      <w:r w:rsidR="00041EEE" w:rsidRPr="00041EEE">
        <w:rPr>
          <w:lang w:val="ru-RU"/>
        </w:rPr>
        <w:t xml:space="preserve"> </w:t>
      </w:r>
      <w:r w:rsidR="00041EEE">
        <w:rPr>
          <w:lang w:val="ru-RU"/>
        </w:rPr>
        <w:t>утверждали</w:t>
      </w:r>
      <w:r w:rsidR="00041EEE" w:rsidRPr="00041EEE">
        <w:rPr>
          <w:lang w:val="ru-RU"/>
        </w:rPr>
        <w:t xml:space="preserve">, </w:t>
      </w:r>
      <w:r w:rsidR="00041EEE">
        <w:rPr>
          <w:lang w:val="ru-RU"/>
        </w:rPr>
        <w:t>что</w:t>
      </w:r>
      <w:r w:rsidR="00041EEE" w:rsidRPr="00041EEE">
        <w:rPr>
          <w:lang w:val="ru-RU"/>
        </w:rPr>
        <w:t xml:space="preserve"> </w:t>
      </w:r>
      <w:r w:rsidR="00041EEE">
        <w:rPr>
          <w:lang w:val="ru-RU"/>
        </w:rPr>
        <w:t>суд осуществил произвольное толкование норм закона, устанавливающих ответственность за совершение растраты</w:t>
      </w:r>
      <w:r w:rsidR="00EB3C8F">
        <w:rPr>
          <w:lang w:val="ru-RU"/>
        </w:rPr>
        <w:t>;</w:t>
      </w:r>
      <w:r w:rsidR="00041EEE">
        <w:rPr>
          <w:lang w:val="ru-RU"/>
        </w:rPr>
        <w:t xml:space="preserve"> что т</w:t>
      </w:r>
      <w:r w:rsidR="00EB3C8F">
        <w:rPr>
          <w:lang w:val="ru-RU"/>
        </w:rPr>
        <w:t>акое толкование не было основано</w:t>
      </w:r>
      <w:r w:rsidR="00041EEE">
        <w:rPr>
          <w:lang w:val="ru-RU"/>
        </w:rPr>
        <w:t xml:space="preserve"> на судебной практике, не имело основания в национальном законодательстве и было непредсказуемым. Заявители</w:t>
      </w:r>
      <w:r w:rsidR="00041EEE" w:rsidRPr="00041EEE">
        <w:rPr>
          <w:lang w:val="ru-RU"/>
        </w:rPr>
        <w:t xml:space="preserve"> </w:t>
      </w:r>
      <w:r w:rsidR="00041EEE">
        <w:rPr>
          <w:lang w:val="ru-RU"/>
        </w:rPr>
        <w:t>указывали</w:t>
      </w:r>
      <w:r w:rsidR="00041EEE" w:rsidRPr="00041EEE">
        <w:rPr>
          <w:lang w:val="ru-RU"/>
        </w:rPr>
        <w:t xml:space="preserve">, </w:t>
      </w:r>
      <w:r w:rsidR="00041EEE">
        <w:rPr>
          <w:lang w:val="ru-RU"/>
        </w:rPr>
        <w:t>что</w:t>
      </w:r>
      <w:r w:rsidR="00041EEE" w:rsidRPr="00041EEE">
        <w:rPr>
          <w:lang w:val="ru-RU"/>
        </w:rPr>
        <w:t xml:space="preserve"> </w:t>
      </w:r>
      <w:r w:rsidR="00041EEE">
        <w:rPr>
          <w:lang w:val="ru-RU"/>
        </w:rPr>
        <w:t>ВЛК</w:t>
      </w:r>
      <w:r w:rsidR="00041EEE" w:rsidRPr="00041EEE">
        <w:rPr>
          <w:lang w:val="ru-RU"/>
        </w:rPr>
        <w:t xml:space="preserve"> </w:t>
      </w:r>
      <w:r w:rsidR="009977B4">
        <w:rPr>
          <w:lang w:val="ru-RU"/>
        </w:rPr>
        <w:t>предоставила</w:t>
      </w:r>
      <w:r w:rsidR="00041EEE">
        <w:rPr>
          <w:lang w:val="ru-RU"/>
        </w:rPr>
        <w:t xml:space="preserve"> </w:t>
      </w:r>
      <w:proofErr w:type="spellStart"/>
      <w:r w:rsidR="00041EEE">
        <w:rPr>
          <w:lang w:val="ru-RU"/>
        </w:rPr>
        <w:t>Кировлесу</w:t>
      </w:r>
      <w:proofErr w:type="spellEnd"/>
      <w:r w:rsidR="00041EEE">
        <w:rPr>
          <w:lang w:val="ru-RU"/>
        </w:rPr>
        <w:t xml:space="preserve"> </w:t>
      </w:r>
      <w:r w:rsidR="009977B4">
        <w:rPr>
          <w:lang w:val="ru-RU"/>
        </w:rPr>
        <w:t>возмещение</w:t>
      </w:r>
      <w:r w:rsidR="00041EEE">
        <w:rPr>
          <w:lang w:val="ru-RU"/>
        </w:rPr>
        <w:t xml:space="preserve"> </w:t>
      </w:r>
      <w:r w:rsidR="009977B4">
        <w:rPr>
          <w:lang w:val="ru-RU"/>
        </w:rPr>
        <w:t>стоимости</w:t>
      </w:r>
      <w:r w:rsidR="00041EEE">
        <w:rPr>
          <w:lang w:val="ru-RU"/>
        </w:rPr>
        <w:t xml:space="preserve"> </w:t>
      </w:r>
      <w:r w:rsidR="009977B4">
        <w:rPr>
          <w:lang w:val="ru-RU"/>
        </w:rPr>
        <w:t>его имущества</w:t>
      </w:r>
      <w:r w:rsidR="00041EEE">
        <w:rPr>
          <w:lang w:val="ru-RU"/>
        </w:rPr>
        <w:t>, и не соглашались с тем, что ВЛК нанесл</w:t>
      </w:r>
      <w:r w:rsidR="00EB3C8F">
        <w:rPr>
          <w:lang w:val="ru-RU"/>
        </w:rPr>
        <w:t>а</w:t>
      </w:r>
      <w:r w:rsidR="00041EEE">
        <w:rPr>
          <w:lang w:val="ru-RU"/>
        </w:rPr>
        <w:t xml:space="preserve"> ущерб имуществу </w:t>
      </w:r>
      <w:proofErr w:type="spellStart"/>
      <w:r w:rsidR="00041EEE">
        <w:rPr>
          <w:lang w:val="ru-RU"/>
        </w:rPr>
        <w:t>Кировлеса</w:t>
      </w:r>
      <w:proofErr w:type="spellEnd"/>
      <w:r w:rsidR="00041EEE">
        <w:rPr>
          <w:lang w:val="ru-RU"/>
        </w:rPr>
        <w:t xml:space="preserve"> или обратил</w:t>
      </w:r>
      <w:r w:rsidR="00EB3C8F">
        <w:rPr>
          <w:lang w:val="ru-RU"/>
        </w:rPr>
        <w:t>а</w:t>
      </w:r>
      <w:r w:rsidR="00041EEE">
        <w:rPr>
          <w:lang w:val="ru-RU"/>
        </w:rPr>
        <w:t xml:space="preserve"> его имущество в свою пользу либо в пользу третьих лиц. В частности, заявители настаивали, что ВЛК заключила законную сделку с </w:t>
      </w:r>
      <w:proofErr w:type="spellStart"/>
      <w:r w:rsidR="00041EEE">
        <w:rPr>
          <w:lang w:val="ru-RU"/>
        </w:rPr>
        <w:t>Кировлесом</w:t>
      </w:r>
      <w:proofErr w:type="spellEnd"/>
      <w:r w:rsidR="00041EEE">
        <w:rPr>
          <w:lang w:val="ru-RU"/>
        </w:rPr>
        <w:t xml:space="preserve"> и что стороны заключили, выполнили и </w:t>
      </w:r>
      <w:r w:rsidR="00675F0F">
        <w:rPr>
          <w:lang w:val="ru-RU"/>
        </w:rPr>
        <w:t>расторгли</w:t>
      </w:r>
      <w:r w:rsidR="00041EEE">
        <w:rPr>
          <w:lang w:val="ru-RU"/>
        </w:rPr>
        <w:t xml:space="preserve"> договор без принуждения, действуя по собственному усмотрению и в соответствии со своими коммерческими интересами. </w:t>
      </w:r>
      <w:r w:rsidR="00EB3C8F">
        <w:rPr>
          <w:lang w:val="ru-RU"/>
        </w:rPr>
        <w:t>Д</w:t>
      </w:r>
      <w:r w:rsidR="00041EEE">
        <w:rPr>
          <w:lang w:val="ru-RU"/>
        </w:rPr>
        <w:t>анн</w:t>
      </w:r>
      <w:r w:rsidR="00EB3C8F">
        <w:rPr>
          <w:lang w:val="ru-RU"/>
        </w:rPr>
        <w:t>ая</w:t>
      </w:r>
      <w:r w:rsidR="00041EEE">
        <w:rPr>
          <w:lang w:val="ru-RU"/>
        </w:rPr>
        <w:t xml:space="preserve"> сделк</w:t>
      </w:r>
      <w:r w:rsidR="00EB3C8F">
        <w:rPr>
          <w:lang w:val="ru-RU"/>
        </w:rPr>
        <w:t>а не оспаривалась как недействительная</w:t>
      </w:r>
      <w:r w:rsidR="00BC1FFF">
        <w:rPr>
          <w:lang w:val="ru-RU"/>
        </w:rPr>
        <w:t>, фиктивн</w:t>
      </w:r>
      <w:r w:rsidR="00EB3C8F">
        <w:rPr>
          <w:lang w:val="ru-RU"/>
        </w:rPr>
        <w:t>ая</w:t>
      </w:r>
      <w:r w:rsidR="00BC1FFF">
        <w:rPr>
          <w:lang w:val="ru-RU"/>
        </w:rPr>
        <w:t xml:space="preserve"> или неправомерн</w:t>
      </w:r>
      <w:r w:rsidR="00EB3C8F">
        <w:rPr>
          <w:lang w:val="ru-RU"/>
        </w:rPr>
        <w:t>ая</w:t>
      </w:r>
      <w:r w:rsidR="00BC1FFF">
        <w:rPr>
          <w:lang w:val="ru-RU"/>
        </w:rPr>
        <w:t>. В сущности, второй заявитель подвергся уголовному преследованию за совершение обычных действий коммерческого посредника, а первый заявитель – за то, что консультировал стороны данной сделки. В</w:t>
      </w:r>
      <w:r w:rsidR="00BC1FFF" w:rsidRPr="00BC1FFF">
        <w:rPr>
          <w:lang w:val="ru-RU"/>
        </w:rPr>
        <w:t xml:space="preserve"> </w:t>
      </w:r>
      <w:r w:rsidR="00BC1FFF">
        <w:rPr>
          <w:lang w:val="ru-RU"/>
        </w:rPr>
        <w:t>заключение</w:t>
      </w:r>
      <w:r w:rsidR="00BC1FFF" w:rsidRPr="00BC1FFF">
        <w:rPr>
          <w:lang w:val="ru-RU"/>
        </w:rPr>
        <w:t xml:space="preserve">, </w:t>
      </w:r>
      <w:r w:rsidR="00BC1FFF">
        <w:rPr>
          <w:lang w:val="ru-RU"/>
        </w:rPr>
        <w:t>заявители</w:t>
      </w:r>
      <w:r w:rsidR="00BC1FFF" w:rsidRPr="00BC1FFF">
        <w:rPr>
          <w:lang w:val="ru-RU"/>
        </w:rPr>
        <w:t xml:space="preserve"> </w:t>
      </w:r>
      <w:r w:rsidR="00BC1FFF">
        <w:rPr>
          <w:lang w:val="ru-RU"/>
        </w:rPr>
        <w:t>утверждали</w:t>
      </w:r>
      <w:r w:rsidR="00BC1FFF" w:rsidRPr="00BC1FFF">
        <w:rPr>
          <w:lang w:val="ru-RU"/>
        </w:rPr>
        <w:t xml:space="preserve">, </w:t>
      </w:r>
      <w:r w:rsidR="00BC1FFF">
        <w:rPr>
          <w:lang w:val="ru-RU"/>
        </w:rPr>
        <w:t>что</w:t>
      </w:r>
      <w:r w:rsidR="00BC1FFF" w:rsidRPr="00BC1FFF">
        <w:rPr>
          <w:lang w:val="ru-RU"/>
        </w:rPr>
        <w:t xml:space="preserve"> </w:t>
      </w:r>
      <w:r w:rsidR="00BC1FFF">
        <w:rPr>
          <w:lang w:val="ru-RU"/>
        </w:rPr>
        <w:t>единственной</w:t>
      </w:r>
      <w:r w:rsidR="00BC1FFF" w:rsidRPr="00BC1FFF">
        <w:rPr>
          <w:lang w:val="ru-RU"/>
        </w:rPr>
        <w:t xml:space="preserve"> </w:t>
      </w:r>
      <w:r w:rsidR="00BC1FFF">
        <w:rPr>
          <w:lang w:val="ru-RU"/>
        </w:rPr>
        <w:t>целью</w:t>
      </w:r>
      <w:r w:rsidR="00BC1FFF" w:rsidRPr="00BC1FFF">
        <w:rPr>
          <w:lang w:val="ru-RU"/>
        </w:rPr>
        <w:t xml:space="preserve"> </w:t>
      </w:r>
      <w:r w:rsidR="00BC1FFF">
        <w:rPr>
          <w:lang w:val="ru-RU"/>
        </w:rPr>
        <w:t xml:space="preserve">их уголовного преследования и осуждения было </w:t>
      </w:r>
      <w:r w:rsidR="00EB3C8F">
        <w:rPr>
          <w:lang w:val="ru-RU"/>
        </w:rPr>
        <w:t>воспрепятствование</w:t>
      </w:r>
      <w:r w:rsidR="00BC1FFF">
        <w:rPr>
          <w:lang w:val="ru-RU"/>
        </w:rPr>
        <w:t xml:space="preserve"> общественно-политической деятельности первого заявителя</w:t>
      </w:r>
      <w:r w:rsidR="004950A5" w:rsidRPr="00BC1FFF">
        <w:rPr>
          <w:lang w:val="ru-RU"/>
        </w:rPr>
        <w:t>.</w:t>
      </w:r>
    </w:p>
    <w:p w14:paraId="3666F086" w14:textId="77777777" w:rsidR="008F6852" w:rsidRPr="00A717CD" w:rsidRDefault="008F6852" w:rsidP="00C27C6B">
      <w:pPr>
        <w:pStyle w:val="ECHRHeading3"/>
        <w:rPr>
          <w:lang w:val="ru-RU"/>
        </w:rPr>
      </w:pPr>
      <w:r w:rsidRPr="00A717CD">
        <w:rPr>
          <w:lang w:val="ru-RU"/>
        </w:rPr>
        <w:t>2.</w:t>
      </w:r>
      <w:r w:rsidRPr="00BC1FFF">
        <w:rPr>
          <w:lang w:val="en-GB"/>
        </w:rPr>
        <w:t>  </w:t>
      </w:r>
      <w:r w:rsidR="00BC1FFF" w:rsidRPr="00BC1FFF">
        <w:rPr>
          <w:lang w:val="ru-RU"/>
        </w:rPr>
        <w:t>Оценка Суда</w:t>
      </w:r>
    </w:p>
    <w:p w14:paraId="26262411" w14:textId="77777777" w:rsidR="008F6852" w:rsidRPr="00A717CD" w:rsidRDefault="008F6852" w:rsidP="00C27C6B">
      <w:pPr>
        <w:pStyle w:val="ECHRHeading4"/>
        <w:rPr>
          <w:lang w:val="ru-RU"/>
        </w:rPr>
      </w:pPr>
      <w:r w:rsidRPr="00A717CD">
        <w:rPr>
          <w:lang w:val="ru-RU"/>
        </w:rPr>
        <w:t>(</w:t>
      </w:r>
      <w:r w:rsidRPr="00C27C6B">
        <w:rPr>
          <w:lang w:val="en-GB"/>
        </w:rPr>
        <w:t>a</w:t>
      </w:r>
      <w:r w:rsidRPr="00A717CD">
        <w:rPr>
          <w:lang w:val="ru-RU"/>
        </w:rPr>
        <w:t>)</w:t>
      </w:r>
      <w:r w:rsidRPr="00C27C6B">
        <w:rPr>
          <w:lang w:val="en-GB"/>
        </w:rPr>
        <w:t>  </w:t>
      </w:r>
      <w:r w:rsidR="00ED4BA7">
        <w:rPr>
          <w:lang w:val="ru-RU"/>
        </w:rPr>
        <w:t>Общие принципы</w:t>
      </w:r>
    </w:p>
    <w:p w14:paraId="20425C6C" w14:textId="77777777" w:rsidR="00D45F72" w:rsidRPr="00E4120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45F72" w:rsidRPr="00E4120B">
        <w:rPr>
          <w:lang w:val="ru-RU"/>
        </w:rPr>
        <w:instrText xml:space="preserve"> </w:instrText>
      </w:r>
      <w:r w:rsidR="00D45F72" w:rsidRPr="00C27C6B">
        <w:rPr>
          <w:lang w:val="en-GB"/>
        </w:rPr>
        <w:instrText>SEQ</w:instrText>
      </w:r>
      <w:r w:rsidR="00D45F72" w:rsidRPr="00E4120B">
        <w:rPr>
          <w:lang w:val="ru-RU"/>
        </w:rPr>
        <w:instrText xml:space="preserve"> </w:instrText>
      </w:r>
      <w:r w:rsidR="00D45F72" w:rsidRPr="00C27C6B">
        <w:rPr>
          <w:lang w:val="en-GB"/>
        </w:rPr>
        <w:instrText>level</w:instrText>
      </w:r>
      <w:r w:rsidR="00D45F72" w:rsidRPr="00E4120B">
        <w:rPr>
          <w:lang w:val="ru-RU"/>
        </w:rPr>
        <w:instrText>0 \*</w:instrText>
      </w:r>
      <w:r w:rsidR="00D45F72" w:rsidRPr="00C27C6B">
        <w:rPr>
          <w:lang w:val="en-GB"/>
        </w:rPr>
        <w:instrText>arabic</w:instrText>
      </w:r>
      <w:r w:rsidR="00D45F72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96</w:t>
      </w:r>
      <w:r w:rsidRPr="00C27C6B">
        <w:rPr>
          <w:lang w:val="en-GB"/>
        </w:rPr>
        <w:fldChar w:fldCharType="end"/>
      </w:r>
      <w:r w:rsidR="00D45F72" w:rsidRPr="00E4120B">
        <w:rPr>
          <w:lang w:val="ru-RU"/>
        </w:rPr>
        <w:t>.</w:t>
      </w:r>
      <w:r w:rsidR="00D45F72" w:rsidRPr="00C27C6B">
        <w:rPr>
          <w:lang w:val="en-GB"/>
        </w:rPr>
        <w:t>  </w:t>
      </w:r>
      <w:r w:rsidR="00ED4BA7">
        <w:rPr>
          <w:lang w:val="ru-RU"/>
        </w:rPr>
        <w:t>Суд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повторяет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что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презумпция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невиновности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которую</w:t>
      </w:r>
      <w:r w:rsidR="00ED4BA7" w:rsidRPr="00E4120B">
        <w:rPr>
          <w:lang w:val="ru-RU"/>
        </w:rPr>
        <w:t xml:space="preserve"> </w:t>
      </w:r>
      <w:r w:rsidR="00EB3C8F">
        <w:rPr>
          <w:lang w:val="ru-RU"/>
        </w:rPr>
        <w:t>гарантирует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пункт</w:t>
      </w:r>
      <w:r w:rsidR="00ED4BA7" w:rsidRPr="00E4120B">
        <w:rPr>
          <w:lang w:val="ru-RU"/>
        </w:rPr>
        <w:t xml:space="preserve"> 2 </w:t>
      </w:r>
      <w:r w:rsidR="00ED4BA7">
        <w:rPr>
          <w:lang w:val="ru-RU"/>
        </w:rPr>
        <w:t>статьи</w:t>
      </w:r>
      <w:r w:rsidR="00ED4BA7" w:rsidRPr="00E4120B">
        <w:rPr>
          <w:lang w:val="ru-RU"/>
        </w:rPr>
        <w:t xml:space="preserve"> 6 </w:t>
      </w:r>
      <w:r w:rsidR="00ED4BA7">
        <w:rPr>
          <w:lang w:val="ru-RU"/>
        </w:rPr>
        <w:t>Конвенции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а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также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гарантии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допроса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свидетелей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предусмотренные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пунктом</w:t>
      </w:r>
      <w:r w:rsidR="00ED4BA7" w:rsidRPr="00E4120B">
        <w:rPr>
          <w:lang w:val="ru-RU"/>
        </w:rPr>
        <w:t xml:space="preserve"> </w:t>
      </w:r>
      <w:r w:rsidR="002F5AFC" w:rsidRPr="00E4120B">
        <w:rPr>
          <w:lang w:val="ru-RU"/>
        </w:rPr>
        <w:t>3 (</w:t>
      </w:r>
      <w:r w:rsidR="002F5AFC" w:rsidRPr="00C27C6B">
        <w:rPr>
          <w:lang w:val="en-GB"/>
        </w:rPr>
        <w:t>d</w:t>
      </w:r>
      <w:r w:rsidR="002F5AFC" w:rsidRPr="00E4120B">
        <w:rPr>
          <w:lang w:val="ru-RU"/>
        </w:rPr>
        <w:t>)</w:t>
      </w:r>
      <w:r w:rsidR="000E486B" w:rsidRPr="00E4120B">
        <w:rPr>
          <w:lang w:val="ru-RU"/>
        </w:rPr>
        <w:t xml:space="preserve"> </w:t>
      </w:r>
      <w:r w:rsidR="00ED4BA7">
        <w:rPr>
          <w:lang w:val="ru-RU"/>
        </w:rPr>
        <w:t>статьи</w:t>
      </w:r>
      <w:r w:rsidR="00ED4BA7" w:rsidRPr="00E4120B">
        <w:rPr>
          <w:lang w:val="ru-RU"/>
        </w:rPr>
        <w:t xml:space="preserve"> 6 </w:t>
      </w:r>
      <w:r w:rsidR="00ED4BA7">
        <w:rPr>
          <w:lang w:val="ru-RU"/>
        </w:rPr>
        <w:t>Конвенции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являются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элементами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права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на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справедливое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судебное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разбирательство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закреплённо</w:t>
      </w:r>
      <w:r w:rsidR="00EB3C8F">
        <w:rPr>
          <w:lang w:val="ru-RU"/>
        </w:rPr>
        <w:t>го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в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пункте</w:t>
      </w:r>
      <w:r w:rsidR="00ED4BA7" w:rsidRPr="00E4120B">
        <w:rPr>
          <w:lang w:val="ru-RU"/>
        </w:rPr>
        <w:t xml:space="preserve"> 1 </w:t>
      </w:r>
      <w:r w:rsidR="00ED4BA7">
        <w:rPr>
          <w:lang w:val="ru-RU"/>
        </w:rPr>
        <w:t>статьи</w:t>
      </w:r>
      <w:r w:rsidR="00ED4BA7" w:rsidRPr="00E4120B">
        <w:rPr>
          <w:lang w:val="ru-RU"/>
        </w:rPr>
        <w:t xml:space="preserve"> 6 </w:t>
      </w:r>
      <w:r w:rsidR="00ED4BA7">
        <w:rPr>
          <w:lang w:val="ru-RU"/>
        </w:rPr>
        <w:t>Конвенции</w:t>
      </w:r>
      <w:r w:rsidR="00ED4BA7" w:rsidRPr="00E4120B">
        <w:rPr>
          <w:lang w:val="ru-RU"/>
        </w:rPr>
        <w:t xml:space="preserve">, </w:t>
      </w:r>
      <w:r w:rsidR="00ED4BA7">
        <w:rPr>
          <w:lang w:val="ru-RU"/>
        </w:rPr>
        <w:t>и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должны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учитываться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при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анализе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справедливости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судебного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разбирательства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в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целом</w:t>
      </w:r>
      <w:r w:rsidR="00ED4BA7" w:rsidRPr="00E4120B">
        <w:rPr>
          <w:lang w:val="ru-RU"/>
        </w:rPr>
        <w:t xml:space="preserve"> (</w:t>
      </w:r>
      <w:r w:rsidR="00ED4BA7">
        <w:rPr>
          <w:lang w:val="ru-RU"/>
        </w:rPr>
        <w:t>см</w:t>
      </w:r>
      <w:r w:rsidR="00ED4BA7" w:rsidRPr="00E4120B">
        <w:rPr>
          <w:lang w:val="ru-RU"/>
        </w:rPr>
        <w:t xml:space="preserve">. </w:t>
      </w:r>
      <w:proofErr w:type="spellStart"/>
      <w:r w:rsidR="006D7849" w:rsidRPr="00C27C6B">
        <w:rPr>
          <w:i/>
          <w:lang w:val="en-GB"/>
        </w:rPr>
        <w:t>Doorson</w:t>
      </w:r>
      <w:proofErr w:type="spellEnd"/>
      <w:r w:rsidR="006D7849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против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Нидерландов</w:t>
      </w:r>
      <w:r w:rsidR="006D7849" w:rsidRPr="00E4120B">
        <w:rPr>
          <w:lang w:val="ru-RU"/>
        </w:rPr>
        <w:t>, 2</w:t>
      </w:r>
      <w:r w:rsidR="00C47584" w:rsidRPr="00E4120B">
        <w:rPr>
          <w:lang w:val="ru-RU"/>
        </w:rPr>
        <w:t>6</w:t>
      </w:r>
      <w:r w:rsidR="00C47584" w:rsidRPr="00C27C6B">
        <w:rPr>
          <w:lang w:val="en-GB"/>
        </w:rPr>
        <w:t> </w:t>
      </w:r>
      <w:r w:rsidR="00ED4BA7">
        <w:rPr>
          <w:lang w:val="ru-RU"/>
        </w:rPr>
        <w:t>марта</w:t>
      </w:r>
      <w:r w:rsidR="00ED4BA7" w:rsidRPr="00E4120B">
        <w:rPr>
          <w:lang w:val="ru-RU"/>
        </w:rPr>
        <w:t xml:space="preserve"> </w:t>
      </w:r>
      <w:r w:rsidR="006D7849" w:rsidRPr="00E4120B">
        <w:rPr>
          <w:lang w:val="ru-RU"/>
        </w:rPr>
        <w:t>1996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г</w:t>
      </w:r>
      <w:r w:rsidR="00ED4BA7" w:rsidRPr="00E4120B">
        <w:rPr>
          <w:lang w:val="ru-RU"/>
        </w:rPr>
        <w:t>.</w:t>
      </w:r>
      <w:r w:rsidR="006D7849" w:rsidRPr="00E4120B">
        <w:rPr>
          <w:lang w:val="ru-RU"/>
        </w:rPr>
        <w:t xml:space="preserve">, </w:t>
      </w:r>
      <w:r w:rsidR="00ED4BA7">
        <w:rPr>
          <w:lang w:val="ru-RU"/>
        </w:rPr>
        <w:t>п</w:t>
      </w:r>
      <w:r w:rsidR="00ED4BA7" w:rsidRPr="00E4120B">
        <w:rPr>
          <w:lang w:val="ru-RU"/>
        </w:rPr>
        <w:t>.</w:t>
      </w:r>
      <w:r w:rsidR="006D7849" w:rsidRPr="00C27C6B">
        <w:rPr>
          <w:lang w:val="en-GB"/>
        </w:rPr>
        <w:t> </w:t>
      </w:r>
      <w:r w:rsidR="006D7849" w:rsidRPr="00E4120B">
        <w:rPr>
          <w:lang w:val="ru-RU"/>
        </w:rPr>
        <w:t xml:space="preserve">70, </w:t>
      </w:r>
      <w:r w:rsidR="00ED4BA7">
        <w:rPr>
          <w:i/>
          <w:lang w:val="ru-RU"/>
        </w:rPr>
        <w:t>Отчёты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о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постановлениях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и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решениях</w:t>
      </w:r>
      <w:r w:rsidR="006D7849" w:rsidRPr="00E4120B">
        <w:rPr>
          <w:lang w:val="ru-RU"/>
        </w:rPr>
        <w:t xml:space="preserve"> 1996</w:t>
      </w:r>
      <w:r w:rsidR="006D7849" w:rsidRPr="00E4120B">
        <w:rPr>
          <w:lang w:val="ru-RU"/>
        </w:rPr>
        <w:noBreakHyphen/>
      </w:r>
      <w:r w:rsidR="006D7849" w:rsidRPr="00C27C6B">
        <w:rPr>
          <w:lang w:val="en-GB"/>
        </w:rPr>
        <w:t>II</w:t>
      </w:r>
      <w:r w:rsidR="006D7849" w:rsidRPr="00E4120B">
        <w:rPr>
          <w:lang w:val="ru-RU"/>
        </w:rPr>
        <w:t>;</w:t>
      </w:r>
      <w:r w:rsidR="002F5AFC" w:rsidRPr="00E4120B">
        <w:rPr>
          <w:snapToGrid w:val="0"/>
          <w:lang w:val="ru-RU"/>
        </w:rPr>
        <w:t xml:space="preserve"> </w:t>
      </w:r>
      <w:r w:rsidR="002F5AFC" w:rsidRPr="00C27C6B">
        <w:rPr>
          <w:i/>
          <w:lang w:val="en-GB"/>
        </w:rPr>
        <w:t>G</w:t>
      </w:r>
      <w:r w:rsidR="002F5AFC" w:rsidRPr="00E4120B">
        <w:rPr>
          <w:i/>
          <w:lang w:val="ru-RU"/>
        </w:rPr>
        <w:t>ä</w:t>
      </w:r>
      <w:proofErr w:type="spellStart"/>
      <w:r w:rsidR="002F5AFC" w:rsidRPr="00C27C6B">
        <w:rPr>
          <w:i/>
          <w:lang w:val="en-GB"/>
        </w:rPr>
        <w:t>fgen</w:t>
      </w:r>
      <w:proofErr w:type="spellEnd"/>
      <w:r w:rsidR="002F5AFC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против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Германии</w:t>
      </w:r>
      <w:r w:rsidR="00C47584" w:rsidRPr="00E4120B">
        <w:rPr>
          <w:lang w:val="ru-RU"/>
        </w:rPr>
        <w:t xml:space="preserve"> [</w:t>
      </w:r>
      <w:r w:rsidR="00ED4BA7">
        <w:rPr>
          <w:lang w:val="ru-RU"/>
        </w:rPr>
        <w:t>БП</w:t>
      </w:r>
      <w:r w:rsidR="00C47584" w:rsidRPr="00E4120B">
        <w:rPr>
          <w:lang w:val="ru-RU"/>
        </w:rPr>
        <w:t xml:space="preserve">], </w:t>
      </w:r>
      <w:r w:rsidR="00ED4BA7">
        <w:rPr>
          <w:lang w:val="ru-RU"/>
        </w:rPr>
        <w:t>жалоба</w:t>
      </w:r>
      <w:r w:rsidR="00ED4BA7" w:rsidRPr="00E4120B">
        <w:rPr>
          <w:lang w:val="ru-RU"/>
        </w:rPr>
        <w:t xml:space="preserve"> №</w:t>
      </w:r>
      <w:r w:rsidR="00C47584" w:rsidRPr="00C27C6B">
        <w:rPr>
          <w:lang w:val="en-GB"/>
        </w:rPr>
        <w:t> </w:t>
      </w:r>
      <w:hyperlink r:id="rId14" w:anchor="{&quot;appno&quot;:[&quot;22978/05&quot;]}" w:tgtFrame="_blank" w:history="1">
        <w:r w:rsidR="002F5AFC" w:rsidRPr="00E4120B">
          <w:rPr>
            <w:lang w:val="ru-RU"/>
          </w:rPr>
          <w:t>22978/05</w:t>
        </w:r>
      </w:hyperlink>
      <w:r w:rsidR="002F5AFC" w:rsidRPr="00E4120B">
        <w:rPr>
          <w:lang w:val="ru-RU"/>
        </w:rPr>
        <w:t xml:space="preserve">, </w:t>
      </w:r>
      <w:proofErr w:type="spellStart"/>
      <w:r w:rsidR="00ED4BA7">
        <w:rPr>
          <w:lang w:val="ru-RU"/>
        </w:rPr>
        <w:t>пп</w:t>
      </w:r>
      <w:proofErr w:type="spellEnd"/>
      <w:r w:rsidR="00ED4BA7" w:rsidRPr="00E4120B">
        <w:rPr>
          <w:lang w:val="ru-RU"/>
        </w:rPr>
        <w:t>.</w:t>
      </w:r>
      <w:r w:rsidR="002F5AFC" w:rsidRPr="00E4120B">
        <w:rPr>
          <w:lang w:val="ru-RU"/>
        </w:rPr>
        <w:t xml:space="preserve"> 162</w:t>
      </w:r>
      <w:r w:rsidR="006D7849" w:rsidRPr="00E4120B">
        <w:rPr>
          <w:lang w:val="ru-RU"/>
        </w:rPr>
        <w:t xml:space="preserve"> </w:t>
      </w:r>
      <w:r w:rsidR="00ED4BA7">
        <w:rPr>
          <w:lang w:val="ru-RU"/>
        </w:rPr>
        <w:t>и</w:t>
      </w:r>
      <w:r w:rsidR="006D7849" w:rsidRPr="00E4120B">
        <w:rPr>
          <w:lang w:val="ru-RU"/>
        </w:rPr>
        <w:t xml:space="preserve"> 175</w:t>
      </w:r>
      <w:r w:rsidR="002F5AFC" w:rsidRPr="00E4120B">
        <w:rPr>
          <w:lang w:val="ru-RU"/>
        </w:rPr>
        <w:t xml:space="preserve">, </w:t>
      </w:r>
      <w:r w:rsidR="00ED4BA7">
        <w:rPr>
          <w:lang w:val="ru-RU"/>
        </w:rPr>
        <w:t>ЕСПЧ</w:t>
      </w:r>
      <w:r w:rsidR="002F5AFC" w:rsidRPr="00E4120B">
        <w:rPr>
          <w:lang w:val="ru-RU"/>
        </w:rPr>
        <w:t xml:space="preserve"> 2010; </w:t>
      </w:r>
      <w:r w:rsidR="002F5AFC" w:rsidRPr="00C27C6B">
        <w:rPr>
          <w:i/>
          <w:lang w:val="en-GB"/>
        </w:rPr>
        <w:t>Al</w:t>
      </w:r>
      <w:r w:rsidR="001F3C0A" w:rsidRPr="00E4120B">
        <w:rPr>
          <w:i/>
          <w:lang w:val="ru-RU"/>
        </w:rPr>
        <w:noBreakHyphen/>
      </w:r>
      <w:r w:rsidR="002F5AFC" w:rsidRPr="00C27C6B">
        <w:rPr>
          <w:i/>
          <w:lang w:val="en-GB"/>
        </w:rPr>
        <w:t>Khawaja</w:t>
      </w:r>
      <w:r w:rsidR="002F5AFC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и</w:t>
      </w:r>
      <w:r w:rsidR="002F5AFC" w:rsidRPr="00E4120B">
        <w:rPr>
          <w:i/>
          <w:lang w:val="ru-RU"/>
        </w:rPr>
        <w:t xml:space="preserve"> </w:t>
      </w:r>
      <w:proofErr w:type="spellStart"/>
      <w:r w:rsidR="002F5AFC" w:rsidRPr="00C27C6B">
        <w:rPr>
          <w:i/>
          <w:lang w:val="en-GB"/>
        </w:rPr>
        <w:t>Tahery</w:t>
      </w:r>
      <w:proofErr w:type="spellEnd"/>
      <w:r w:rsidR="002F5AFC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против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Великобритании</w:t>
      </w:r>
      <w:r w:rsidR="002F5AFC" w:rsidRPr="00E4120B">
        <w:rPr>
          <w:lang w:val="ru-RU"/>
        </w:rPr>
        <w:t xml:space="preserve"> [</w:t>
      </w:r>
      <w:r w:rsidR="00ED4BA7">
        <w:rPr>
          <w:lang w:val="ru-RU"/>
        </w:rPr>
        <w:t>БП</w:t>
      </w:r>
      <w:r w:rsidR="002F5AFC" w:rsidRPr="00E4120B">
        <w:rPr>
          <w:lang w:val="ru-RU"/>
        </w:rPr>
        <w:t>]</w:t>
      </w:r>
      <w:r w:rsidR="00DB22E1" w:rsidRPr="00E4120B">
        <w:rPr>
          <w:lang w:val="ru-RU"/>
        </w:rPr>
        <w:t>,</w:t>
      </w:r>
      <w:r w:rsidR="00ED4BA7" w:rsidRPr="00E4120B">
        <w:rPr>
          <w:lang w:val="ru-RU"/>
        </w:rPr>
        <w:t xml:space="preserve"> </w:t>
      </w:r>
      <w:r w:rsidR="00ED4BA7">
        <w:rPr>
          <w:lang w:val="ru-RU"/>
        </w:rPr>
        <w:t>жалобы</w:t>
      </w:r>
      <w:r w:rsidR="00ED4BA7" w:rsidRPr="00E4120B">
        <w:rPr>
          <w:lang w:val="ru-RU"/>
        </w:rPr>
        <w:t xml:space="preserve"> №№</w:t>
      </w:r>
      <w:r w:rsidR="00DB22E1" w:rsidRPr="00C27C6B">
        <w:rPr>
          <w:lang w:val="en-GB"/>
        </w:rPr>
        <w:t> </w:t>
      </w:r>
      <w:r w:rsidR="00DB22E1" w:rsidRPr="00E4120B">
        <w:rPr>
          <w:lang w:val="ru-RU"/>
        </w:rPr>
        <w:t xml:space="preserve">26766/05 </w:t>
      </w:r>
      <w:r w:rsidR="00ED4BA7">
        <w:rPr>
          <w:lang w:val="ru-RU"/>
        </w:rPr>
        <w:t>и</w:t>
      </w:r>
      <w:r w:rsidR="00DB22E1" w:rsidRPr="00E4120B">
        <w:rPr>
          <w:lang w:val="ru-RU"/>
        </w:rPr>
        <w:t xml:space="preserve"> 22228/06, </w:t>
      </w:r>
      <w:r w:rsidR="00ED4BA7">
        <w:rPr>
          <w:lang w:val="ru-RU"/>
        </w:rPr>
        <w:t>п</w:t>
      </w:r>
      <w:r w:rsidR="00ED4BA7" w:rsidRPr="00E4120B">
        <w:rPr>
          <w:lang w:val="ru-RU"/>
        </w:rPr>
        <w:t>.</w:t>
      </w:r>
      <w:r w:rsidR="00DB22E1" w:rsidRPr="00C27C6B">
        <w:rPr>
          <w:lang w:val="en-GB"/>
        </w:rPr>
        <w:t> </w:t>
      </w:r>
      <w:r w:rsidR="002F5AFC" w:rsidRPr="00E4120B">
        <w:rPr>
          <w:lang w:val="ru-RU"/>
        </w:rPr>
        <w:t xml:space="preserve">118, </w:t>
      </w:r>
      <w:r w:rsidR="00ED4BA7">
        <w:rPr>
          <w:lang w:val="ru-RU"/>
        </w:rPr>
        <w:t>ЕСПЧ</w:t>
      </w:r>
      <w:r w:rsidR="002F5AFC" w:rsidRPr="00E4120B">
        <w:rPr>
          <w:lang w:val="ru-RU"/>
        </w:rPr>
        <w:t xml:space="preserve"> 2011</w:t>
      </w:r>
      <w:r w:rsidR="00754F22" w:rsidRPr="00E4120B">
        <w:rPr>
          <w:lang w:val="ru-RU"/>
        </w:rPr>
        <w:t xml:space="preserve">; </w:t>
      </w:r>
      <w:proofErr w:type="spellStart"/>
      <w:r w:rsidR="006D7849" w:rsidRPr="00C27C6B">
        <w:rPr>
          <w:i/>
          <w:snapToGrid w:val="0"/>
          <w:lang w:val="en-GB"/>
        </w:rPr>
        <w:t>Khodorkovskiy</w:t>
      </w:r>
      <w:proofErr w:type="spellEnd"/>
      <w:r w:rsidR="006D7849" w:rsidRPr="00E4120B">
        <w:rPr>
          <w:i/>
          <w:snapToGrid w:val="0"/>
          <w:lang w:val="ru-RU"/>
        </w:rPr>
        <w:t xml:space="preserve"> </w:t>
      </w:r>
      <w:r w:rsidR="00ED4BA7">
        <w:rPr>
          <w:i/>
          <w:snapToGrid w:val="0"/>
          <w:lang w:val="ru-RU"/>
        </w:rPr>
        <w:t>и</w:t>
      </w:r>
      <w:r w:rsidR="006D7849" w:rsidRPr="00E4120B">
        <w:rPr>
          <w:i/>
          <w:snapToGrid w:val="0"/>
          <w:lang w:val="ru-RU"/>
        </w:rPr>
        <w:t xml:space="preserve"> </w:t>
      </w:r>
      <w:proofErr w:type="spellStart"/>
      <w:r w:rsidR="006D7849" w:rsidRPr="00C27C6B">
        <w:rPr>
          <w:i/>
          <w:snapToGrid w:val="0"/>
          <w:lang w:val="en-GB"/>
        </w:rPr>
        <w:t>Lebedev</w:t>
      </w:r>
      <w:proofErr w:type="spellEnd"/>
      <w:r w:rsidR="006D7849" w:rsidRPr="00E4120B">
        <w:rPr>
          <w:snapToGrid w:val="0"/>
          <w:lang w:val="ru-RU"/>
        </w:rPr>
        <w:t xml:space="preserve"> </w:t>
      </w:r>
      <w:r w:rsidR="00ED4BA7">
        <w:rPr>
          <w:i/>
          <w:snapToGrid w:val="0"/>
          <w:lang w:val="ru-RU"/>
        </w:rPr>
        <w:t>против</w:t>
      </w:r>
      <w:r w:rsidR="00ED4BA7" w:rsidRPr="00E4120B">
        <w:rPr>
          <w:i/>
          <w:snapToGrid w:val="0"/>
          <w:lang w:val="ru-RU"/>
        </w:rPr>
        <w:t xml:space="preserve"> </w:t>
      </w:r>
      <w:r w:rsidR="00ED4BA7">
        <w:rPr>
          <w:i/>
          <w:snapToGrid w:val="0"/>
          <w:lang w:val="ru-RU"/>
        </w:rPr>
        <w:t>России</w:t>
      </w:r>
      <w:r w:rsidR="00DB22E1" w:rsidRPr="00E4120B">
        <w:rPr>
          <w:snapToGrid w:val="0"/>
          <w:lang w:val="ru-RU"/>
        </w:rPr>
        <w:t xml:space="preserve">, </w:t>
      </w:r>
      <w:r w:rsidR="00ED4BA7">
        <w:rPr>
          <w:snapToGrid w:val="0"/>
          <w:lang w:val="ru-RU"/>
        </w:rPr>
        <w:t>жалобы</w:t>
      </w:r>
      <w:r w:rsidR="00ED4BA7" w:rsidRPr="00E4120B">
        <w:rPr>
          <w:snapToGrid w:val="0"/>
          <w:lang w:val="ru-RU"/>
        </w:rPr>
        <w:t xml:space="preserve"> №№</w:t>
      </w:r>
      <w:r w:rsidR="00DB22E1" w:rsidRPr="00C27C6B">
        <w:rPr>
          <w:lang w:val="en-GB"/>
        </w:rPr>
        <w:t> </w:t>
      </w:r>
      <w:r w:rsidR="006D7849" w:rsidRPr="00E4120B">
        <w:rPr>
          <w:snapToGrid w:val="0"/>
          <w:lang w:val="ru-RU"/>
        </w:rPr>
        <w:t xml:space="preserve">11082/06 </w:t>
      </w:r>
      <w:r w:rsidR="00ED4BA7">
        <w:rPr>
          <w:snapToGrid w:val="0"/>
          <w:lang w:val="ru-RU"/>
        </w:rPr>
        <w:t>и</w:t>
      </w:r>
      <w:r w:rsidR="006D7849" w:rsidRPr="00E4120B">
        <w:rPr>
          <w:snapToGrid w:val="0"/>
          <w:lang w:val="ru-RU"/>
        </w:rPr>
        <w:t xml:space="preserve"> 13772/05</w:t>
      </w:r>
      <w:r w:rsidR="00E8575D" w:rsidRPr="00E4120B">
        <w:rPr>
          <w:snapToGrid w:val="0"/>
          <w:lang w:val="ru-RU"/>
        </w:rPr>
        <w:t xml:space="preserve">, </w:t>
      </w:r>
      <w:r w:rsidR="00ED4BA7">
        <w:rPr>
          <w:snapToGrid w:val="0"/>
          <w:lang w:val="ru-RU"/>
        </w:rPr>
        <w:t>п</w:t>
      </w:r>
      <w:r w:rsidR="00ED4BA7" w:rsidRPr="00E4120B">
        <w:rPr>
          <w:snapToGrid w:val="0"/>
          <w:lang w:val="ru-RU"/>
        </w:rPr>
        <w:t>.</w:t>
      </w:r>
      <w:r w:rsidR="006D7849" w:rsidRPr="00C27C6B">
        <w:rPr>
          <w:snapToGrid w:val="0"/>
          <w:lang w:val="en-GB"/>
        </w:rPr>
        <w:t> </w:t>
      </w:r>
      <w:r w:rsidR="006D7849" w:rsidRPr="00E4120B">
        <w:rPr>
          <w:snapToGrid w:val="0"/>
          <w:lang w:val="ru-RU"/>
        </w:rPr>
        <w:t xml:space="preserve">743, 25 </w:t>
      </w:r>
      <w:r w:rsidR="00ED4BA7">
        <w:rPr>
          <w:snapToGrid w:val="0"/>
          <w:lang w:val="ru-RU"/>
        </w:rPr>
        <w:t>июля</w:t>
      </w:r>
      <w:r w:rsidR="006D7849" w:rsidRPr="00E4120B">
        <w:rPr>
          <w:snapToGrid w:val="0"/>
          <w:lang w:val="ru-RU"/>
        </w:rPr>
        <w:t xml:space="preserve"> 2013</w:t>
      </w:r>
      <w:r w:rsidR="00ED4BA7" w:rsidRPr="00E4120B">
        <w:rPr>
          <w:snapToGrid w:val="0"/>
          <w:lang w:val="ru-RU"/>
        </w:rPr>
        <w:t xml:space="preserve"> </w:t>
      </w:r>
      <w:r w:rsidR="00ED4BA7">
        <w:rPr>
          <w:snapToGrid w:val="0"/>
          <w:lang w:val="ru-RU"/>
        </w:rPr>
        <w:t>г</w:t>
      </w:r>
      <w:r w:rsidR="00ED4BA7" w:rsidRPr="00E4120B">
        <w:rPr>
          <w:snapToGrid w:val="0"/>
          <w:lang w:val="ru-RU"/>
        </w:rPr>
        <w:t>.</w:t>
      </w:r>
      <w:r w:rsidR="00DB22E1" w:rsidRPr="00E4120B">
        <w:rPr>
          <w:snapToGrid w:val="0"/>
          <w:lang w:val="ru-RU"/>
        </w:rPr>
        <w:t>;</w:t>
      </w:r>
      <w:r w:rsidR="006D7849" w:rsidRPr="00E4120B">
        <w:rPr>
          <w:snapToGrid w:val="0"/>
          <w:lang w:val="ru-RU"/>
        </w:rPr>
        <w:t xml:space="preserve"> </w:t>
      </w:r>
      <w:r w:rsidR="00ED4BA7">
        <w:rPr>
          <w:snapToGrid w:val="0"/>
          <w:lang w:val="ru-RU"/>
        </w:rPr>
        <w:t>а</w:t>
      </w:r>
      <w:r w:rsidR="00ED4BA7" w:rsidRPr="00E4120B">
        <w:rPr>
          <w:snapToGrid w:val="0"/>
          <w:lang w:val="ru-RU"/>
        </w:rPr>
        <w:t xml:space="preserve"> </w:t>
      </w:r>
      <w:r w:rsidR="00ED4BA7">
        <w:rPr>
          <w:snapToGrid w:val="0"/>
          <w:lang w:val="ru-RU"/>
        </w:rPr>
        <w:t>также</w:t>
      </w:r>
      <w:r w:rsidR="006D7849" w:rsidRPr="00E4120B">
        <w:rPr>
          <w:i/>
          <w:lang w:val="ru-RU"/>
        </w:rPr>
        <w:t xml:space="preserve"> </w:t>
      </w:r>
      <w:proofErr w:type="spellStart"/>
      <w:r w:rsidR="006D7849" w:rsidRPr="00C27C6B">
        <w:rPr>
          <w:i/>
          <w:lang w:val="en-GB"/>
        </w:rPr>
        <w:t>Karaman</w:t>
      </w:r>
      <w:proofErr w:type="spellEnd"/>
      <w:r w:rsidR="006D7849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против</w:t>
      </w:r>
      <w:r w:rsidR="00ED4BA7" w:rsidRPr="00E4120B">
        <w:rPr>
          <w:i/>
          <w:lang w:val="ru-RU"/>
        </w:rPr>
        <w:t xml:space="preserve"> </w:t>
      </w:r>
      <w:r w:rsidR="00ED4BA7">
        <w:rPr>
          <w:i/>
          <w:lang w:val="ru-RU"/>
        </w:rPr>
        <w:t>Германи</w:t>
      </w:r>
      <w:r w:rsidR="00EB3C8F">
        <w:rPr>
          <w:i/>
          <w:lang w:val="ru-RU"/>
        </w:rPr>
        <w:t>и</w:t>
      </w:r>
      <w:r w:rsidR="00ED4BA7" w:rsidRPr="00E4120B">
        <w:rPr>
          <w:i/>
          <w:lang w:val="ru-RU"/>
        </w:rPr>
        <w:t>,</w:t>
      </w:r>
      <w:r w:rsidR="006D7849" w:rsidRPr="00E4120B">
        <w:rPr>
          <w:snapToGrid w:val="0"/>
          <w:lang w:val="ru-RU"/>
        </w:rPr>
        <w:t xml:space="preserve"> </w:t>
      </w:r>
      <w:r w:rsidR="00ED4BA7">
        <w:rPr>
          <w:snapToGrid w:val="0"/>
          <w:lang w:val="ru-RU"/>
        </w:rPr>
        <w:t>жалоба</w:t>
      </w:r>
      <w:r w:rsidR="00ED4BA7" w:rsidRPr="00E4120B">
        <w:rPr>
          <w:snapToGrid w:val="0"/>
          <w:lang w:val="ru-RU"/>
        </w:rPr>
        <w:t xml:space="preserve"> №</w:t>
      </w:r>
      <w:r w:rsidR="00754F22" w:rsidRPr="00E4120B">
        <w:rPr>
          <w:lang w:val="ru-RU"/>
        </w:rPr>
        <w:t xml:space="preserve"> </w:t>
      </w:r>
      <w:r w:rsidR="00754F22" w:rsidRPr="00C27C6B">
        <w:rPr>
          <w:lang w:val="en-GB"/>
        </w:rPr>
        <w:t> </w:t>
      </w:r>
      <w:r w:rsidR="006D7849" w:rsidRPr="00E4120B">
        <w:rPr>
          <w:lang w:val="ru-RU"/>
        </w:rPr>
        <w:t>17103/10</w:t>
      </w:r>
      <w:r w:rsidR="00C47584" w:rsidRPr="00E4120B">
        <w:rPr>
          <w:snapToGrid w:val="0"/>
          <w:lang w:val="ru-RU"/>
        </w:rPr>
        <w:t xml:space="preserve">, </w:t>
      </w:r>
      <w:proofErr w:type="spellStart"/>
      <w:r w:rsidR="00ED4BA7">
        <w:rPr>
          <w:snapToGrid w:val="0"/>
          <w:lang w:val="ru-RU"/>
        </w:rPr>
        <w:t>пп</w:t>
      </w:r>
      <w:proofErr w:type="spellEnd"/>
      <w:r w:rsidR="00ED4BA7" w:rsidRPr="00E4120B">
        <w:rPr>
          <w:snapToGrid w:val="0"/>
          <w:lang w:val="ru-RU"/>
        </w:rPr>
        <w:t xml:space="preserve">. </w:t>
      </w:r>
      <w:r w:rsidR="00C47584" w:rsidRPr="00E4120B">
        <w:rPr>
          <w:snapToGrid w:val="0"/>
          <w:lang w:val="ru-RU"/>
        </w:rPr>
        <w:t>42-43, 27</w:t>
      </w:r>
      <w:r w:rsidR="00C47584" w:rsidRPr="00C27C6B">
        <w:rPr>
          <w:snapToGrid w:val="0"/>
          <w:lang w:val="en-GB"/>
        </w:rPr>
        <w:t> </w:t>
      </w:r>
      <w:r w:rsidR="00ED4BA7">
        <w:rPr>
          <w:snapToGrid w:val="0"/>
          <w:lang w:val="ru-RU"/>
        </w:rPr>
        <w:t>февраля</w:t>
      </w:r>
      <w:r w:rsidR="006D7849" w:rsidRPr="00E4120B">
        <w:rPr>
          <w:snapToGrid w:val="0"/>
          <w:lang w:val="ru-RU"/>
        </w:rPr>
        <w:t xml:space="preserve"> 2014</w:t>
      </w:r>
      <w:r w:rsidR="00ED4BA7" w:rsidRPr="00E4120B">
        <w:rPr>
          <w:snapToGrid w:val="0"/>
          <w:lang w:val="ru-RU"/>
        </w:rPr>
        <w:t xml:space="preserve"> </w:t>
      </w:r>
      <w:r w:rsidR="00ED4BA7">
        <w:rPr>
          <w:snapToGrid w:val="0"/>
          <w:lang w:val="ru-RU"/>
        </w:rPr>
        <w:t>г</w:t>
      </w:r>
      <w:r w:rsidR="00ED4BA7" w:rsidRPr="00E4120B">
        <w:rPr>
          <w:snapToGrid w:val="0"/>
          <w:lang w:val="ru-RU"/>
        </w:rPr>
        <w:t>.</w:t>
      </w:r>
      <w:r w:rsidR="006D7849" w:rsidRPr="00E4120B">
        <w:rPr>
          <w:lang w:val="ru-RU"/>
        </w:rPr>
        <w:t>).</w:t>
      </w:r>
    </w:p>
    <w:p w14:paraId="2CE05036" w14:textId="77777777" w:rsidR="00F91613" w:rsidRPr="00D3395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7143D" w:rsidRPr="00E4120B">
        <w:rPr>
          <w:lang w:val="ru-RU"/>
        </w:rPr>
        <w:instrText xml:space="preserve"> </w:instrText>
      </w:r>
      <w:r w:rsidR="00A7143D" w:rsidRPr="00C27C6B">
        <w:rPr>
          <w:lang w:val="en-GB"/>
        </w:rPr>
        <w:instrText>SEQ</w:instrText>
      </w:r>
      <w:r w:rsidR="00A7143D" w:rsidRPr="00E4120B">
        <w:rPr>
          <w:lang w:val="ru-RU"/>
        </w:rPr>
        <w:instrText xml:space="preserve"> </w:instrText>
      </w:r>
      <w:r w:rsidR="00A7143D" w:rsidRPr="00C27C6B">
        <w:rPr>
          <w:lang w:val="en-GB"/>
        </w:rPr>
        <w:instrText>level</w:instrText>
      </w:r>
      <w:r w:rsidR="00A7143D" w:rsidRPr="00E4120B">
        <w:rPr>
          <w:lang w:val="ru-RU"/>
        </w:rPr>
        <w:instrText>0 \*</w:instrText>
      </w:r>
      <w:r w:rsidR="00A7143D" w:rsidRPr="00C27C6B">
        <w:rPr>
          <w:lang w:val="en-GB"/>
        </w:rPr>
        <w:instrText>arabic</w:instrText>
      </w:r>
      <w:r w:rsidR="00A7143D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97</w:t>
      </w:r>
      <w:r w:rsidRPr="00C27C6B">
        <w:rPr>
          <w:lang w:val="en-GB"/>
        </w:rPr>
        <w:fldChar w:fldCharType="end"/>
      </w:r>
      <w:r w:rsidR="00A7143D" w:rsidRPr="00E4120B">
        <w:rPr>
          <w:lang w:val="ru-RU"/>
        </w:rPr>
        <w:t>.</w:t>
      </w:r>
      <w:r w:rsidR="00A7143D" w:rsidRPr="00C27C6B">
        <w:rPr>
          <w:lang w:val="en-GB"/>
        </w:rPr>
        <w:t>  </w:t>
      </w:r>
      <w:r w:rsidR="00F31A70">
        <w:rPr>
          <w:lang w:val="ru-RU"/>
        </w:rPr>
        <w:t>При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решении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вопроса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о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том</w:t>
      </w:r>
      <w:r w:rsidR="00F31A70" w:rsidRPr="00F31A70">
        <w:rPr>
          <w:lang w:val="ru-RU"/>
        </w:rPr>
        <w:t xml:space="preserve">, </w:t>
      </w:r>
      <w:r w:rsidR="00F31A70">
        <w:rPr>
          <w:lang w:val="ru-RU"/>
        </w:rPr>
        <w:t>было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ли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судебное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разбирательство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по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делу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заявителей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справедливым</w:t>
      </w:r>
      <w:r w:rsidR="00F31A70" w:rsidRPr="00F31A70">
        <w:rPr>
          <w:lang w:val="ru-RU"/>
        </w:rPr>
        <w:t xml:space="preserve">, </w:t>
      </w:r>
      <w:r w:rsidR="00F31A70">
        <w:rPr>
          <w:lang w:val="ru-RU"/>
        </w:rPr>
        <w:t>Суд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не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заступает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на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место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национальных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судов</w:t>
      </w:r>
      <w:r w:rsidR="00F31A70" w:rsidRPr="00F31A70">
        <w:rPr>
          <w:lang w:val="ru-RU"/>
        </w:rPr>
        <w:t xml:space="preserve">, </w:t>
      </w:r>
      <w:r w:rsidR="00F31A70">
        <w:rPr>
          <w:lang w:val="ru-RU"/>
        </w:rPr>
        <w:t>которы</w:t>
      </w:r>
      <w:r w:rsidR="00D917C5">
        <w:rPr>
          <w:lang w:val="ru-RU"/>
        </w:rPr>
        <w:t>е находятся в более выгодном положении, чтобы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произвести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исследование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представленных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доказательств</w:t>
      </w:r>
      <w:r w:rsidR="00F31A70" w:rsidRPr="00F31A70">
        <w:rPr>
          <w:lang w:val="ru-RU"/>
        </w:rPr>
        <w:t xml:space="preserve">, </w:t>
      </w:r>
      <w:r w:rsidR="00F31A70">
        <w:rPr>
          <w:lang w:val="ru-RU"/>
        </w:rPr>
        <w:lastRenderedPageBreak/>
        <w:t>установить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необходимые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факты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и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осуществить</w:t>
      </w:r>
      <w:r w:rsidR="00F31A70" w:rsidRPr="00F31A70">
        <w:rPr>
          <w:lang w:val="ru-RU"/>
        </w:rPr>
        <w:t xml:space="preserve"> </w:t>
      </w:r>
      <w:r w:rsidR="00F31A70">
        <w:rPr>
          <w:lang w:val="ru-RU"/>
        </w:rPr>
        <w:t>толкование национального законодательства. В задачи Суда входит ответ на вопрос о том, являлось ли справедливым судопроизводство в целом, включая способ получения доказательств (см., наряду с иным источниками,</w:t>
      </w:r>
      <w:r w:rsidR="00303573" w:rsidRPr="00F31A70">
        <w:rPr>
          <w:lang w:val="ru-RU"/>
        </w:rPr>
        <w:t xml:space="preserve"> </w:t>
      </w:r>
      <w:r w:rsidR="00303573" w:rsidRPr="00C27C6B">
        <w:rPr>
          <w:i/>
          <w:lang w:val="en-GB"/>
        </w:rPr>
        <w:t>Van</w:t>
      </w:r>
      <w:r w:rsidR="00303573" w:rsidRPr="00F31A70">
        <w:rPr>
          <w:i/>
          <w:lang w:val="ru-RU"/>
        </w:rPr>
        <w:t xml:space="preserve"> </w:t>
      </w:r>
      <w:proofErr w:type="spellStart"/>
      <w:r w:rsidR="00303573" w:rsidRPr="00C27C6B">
        <w:rPr>
          <w:i/>
          <w:lang w:val="en-GB"/>
        </w:rPr>
        <w:t>Mechelen</w:t>
      </w:r>
      <w:proofErr w:type="spellEnd"/>
      <w:r w:rsidR="00303573" w:rsidRPr="00F31A70">
        <w:rPr>
          <w:i/>
          <w:lang w:val="ru-RU"/>
        </w:rPr>
        <w:t xml:space="preserve"> </w:t>
      </w:r>
      <w:r w:rsidR="00F31A70">
        <w:rPr>
          <w:i/>
          <w:lang w:val="ru-RU"/>
        </w:rPr>
        <w:t>и другие про</w:t>
      </w:r>
      <w:r w:rsidR="00D917C5">
        <w:rPr>
          <w:i/>
          <w:lang w:val="ru-RU"/>
        </w:rPr>
        <w:t>т</w:t>
      </w:r>
      <w:r w:rsidR="00F31A70">
        <w:rPr>
          <w:i/>
          <w:lang w:val="ru-RU"/>
        </w:rPr>
        <w:t>ив Нидерландов</w:t>
      </w:r>
      <w:r w:rsidR="00303573" w:rsidRPr="00F31A70">
        <w:rPr>
          <w:lang w:val="ru-RU"/>
        </w:rPr>
        <w:t xml:space="preserve">, 23 </w:t>
      </w:r>
      <w:r w:rsidR="00F31A70">
        <w:rPr>
          <w:lang w:val="ru-RU"/>
        </w:rPr>
        <w:t>апреля</w:t>
      </w:r>
      <w:r w:rsidR="00303573" w:rsidRPr="00F31A70">
        <w:rPr>
          <w:lang w:val="ru-RU"/>
        </w:rPr>
        <w:t xml:space="preserve"> 1997</w:t>
      </w:r>
      <w:r w:rsidR="00F31A70">
        <w:rPr>
          <w:lang w:val="ru-RU"/>
        </w:rPr>
        <w:t xml:space="preserve"> г.</w:t>
      </w:r>
      <w:r w:rsidR="00303573" w:rsidRPr="00F31A70">
        <w:rPr>
          <w:lang w:val="ru-RU"/>
        </w:rPr>
        <w:t xml:space="preserve">, </w:t>
      </w:r>
      <w:r w:rsidR="00F31A70">
        <w:rPr>
          <w:lang w:val="ru-RU"/>
        </w:rPr>
        <w:t>п.</w:t>
      </w:r>
      <w:r w:rsidR="00303573" w:rsidRPr="00C27C6B">
        <w:rPr>
          <w:lang w:val="en-GB"/>
        </w:rPr>
        <w:t> </w:t>
      </w:r>
      <w:r w:rsidR="00303573" w:rsidRPr="00F31A70">
        <w:rPr>
          <w:lang w:val="ru-RU"/>
        </w:rPr>
        <w:t xml:space="preserve">50, </w:t>
      </w:r>
      <w:r w:rsidR="00F31A70">
        <w:rPr>
          <w:i/>
          <w:lang w:val="ru-RU"/>
        </w:rPr>
        <w:t>Отчёты</w:t>
      </w:r>
      <w:r w:rsidR="00303573" w:rsidRPr="00F31A70">
        <w:rPr>
          <w:i/>
          <w:lang w:val="ru-RU"/>
        </w:rPr>
        <w:t xml:space="preserve"> </w:t>
      </w:r>
      <w:r w:rsidR="00303573" w:rsidRPr="00F31A70">
        <w:rPr>
          <w:lang w:val="ru-RU"/>
        </w:rPr>
        <w:t>1997</w:t>
      </w:r>
      <w:r w:rsidR="00303573" w:rsidRPr="00F31A70">
        <w:rPr>
          <w:lang w:val="ru-RU"/>
        </w:rPr>
        <w:noBreakHyphen/>
      </w:r>
      <w:r w:rsidR="00303573" w:rsidRPr="00C27C6B">
        <w:rPr>
          <w:lang w:val="en-GB"/>
        </w:rPr>
        <w:t>III</w:t>
      </w:r>
      <w:r w:rsidR="00303573" w:rsidRPr="00F31A70">
        <w:rPr>
          <w:lang w:val="ru-RU"/>
        </w:rPr>
        <w:t xml:space="preserve">; </w:t>
      </w:r>
      <w:r w:rsidR="00303573" w:rsidRPr="00C27C6B">
        <w:rPr>
          <w:i/>
          <w:lang w:val="en-GB"/>
        </w:rPr>
        <w:t>G</w:t>
      </w:r>
      <w:r w:rsidR="00303573" w:rsidRPr="00F31A70">
        <w:rPr>
          <w:i/>
          <w:lang w:val="ru-RU"/>
        </w:rPr>
        <w:t>ä</w:t>
      </w:r>
      <w:proofErr w:type="spellStart"/>
      <w:r w:rsidR="00303573" w:rsidRPr="00C27C6B">
        <w:rPr>
          <w:i/>
          <w:lang w:val="en-GB"/>
        </w:rPr>
        <w:t>fgen</w:t>
      </w:r>
      <w:proofErr w:type="spellEnd"/>
      <w:r w:rsidR="00303573" w:rsidRPr="00F31A70">
        <w:rPr>
          <w:lang w:val="ru-RU"/>
        </w:rPr>
        <w:t xml:space="preserve">, </w:t>
      </w:r>
      <w:r w:rsidR="00F31A70">
        <w:rPr>
          <w:lang w:val="ru-RU"/>
        </w:rPr>
        <w:t>цит. выше</w:t>
      </w:r>
      <w:r w:rsidR="003C2034" w:rsidRPr="00F31A70">
        <w:rPr>
          <w:lang w:val="ru-RU"/>
        </w:rPr>
        <w:t xml:space="preserve">, </w:t>
      </w:r>
      <w:r w:rsidR="00F31A70">
        <w:rPr>
          <w:lang w:val="ru-RU"/>
        </w:rPr>
        <w:t>п.</w:t>
      </w:r>
      <w:r w:rsidR="00754F22" w:rsidRPr="00C27C6B">
        <w:rPr>
          <w:lang w:val="en-GB"/>
        </w:rPr>
        <w:t> </w:t>
      </w:r>
      <w:r w:rsidR="003C2034" w:rsidRPr="00F31A70">
        <w:rPr>
          <w:lang w:val="ru-RU"/>
        </w:rPr>
        <w:t>162</w:t>
      </w:r>
      <w:r w:rsidR="00303573" w:rsidRPr="00F31A70">
        <w:rPr>
          <w:lang w:val="ru-RU"/>
        </w:rPr>
        <w:t xml:space="preserve">; </w:t>
      </w:r>
      <w:r w:rsidR="00303573" w:rsidRPr="00C27C6B">
        <w:rPr>
          <w:i/>
          <w:lang w:val="en-GB"/>
        </w:rPr>
        <w:t>Al</w:t>
      </w:r>
      <w:r w:rsidR="001F3C0A" w:rsidRPr="00F31A70">
        <w:rPr>
          <w:i/>
          <w:lang w:val="ru-RU"/>
        </w:rPr>
        <w:noBreakHyphen/>
      </w:r>
      <w:r w:rsidR="00303573" w:rsidRPr="00C27C6B">
        <w:rPr>
          <w:i/>
          <w:lang w:val="en-GB"/>
        </w:rPr>
        <w:t>Khawaja</w:t>
      </w:r>
      <w:r w:rsidR="00303573" w:rsidRPr="00F31A70">
        <w:rPr>
          <w:i/>
          <w:lang w:val="ru-RU"/>
        </w:rPr>
        <w:t xml:space="preserve"> </w:t>
      </w:r>
      <w:r w:rsidR="00F31A70">
        <w:rPr>
          <w:i/>
          <w:lang w:val="ru-RU"/>
        </w:rPr>
        <w:t>и</w:t>
      </w:r>
      <w:r w:rsidR="00303573" w:rsidRPr="00F31A70">
        <w:rPr>
          <w:i/>
          <w:lang w:val="ru-RU"/>
        </w:rPr>
        <w:t xml:space="preserve"> </w:t>
      </w:r>
      <w:proofErr w:type="spellStart"/>
      <w:r w:rsidR="00303573" w:rsidRPr="00C27C6B">
        <w:rPr>
          <w:i/>
          <w:lang w:val="en-GB"/>
        </w:rPr>
        <w:t>Tahery</w:t>
      </w:r>
      <w:proofErr w:type="spellEnd"/>
      <w:r w:rsidR="00303573" w:rsidRPr="00F31A70">
        <w:rPr>
          <w:lang w:val="ru-RU"/>
        </w:rPr>
        <w:t>,</w:t>
      </w:r>
      <w:r w:rsidR="003C2034" w:rsidRPr="00F31A70">
        <w:rPr>
          <w:lang w:val="ru-RU"/>
        </w:rPr>
        <w:t xml:space="preserve"> </w:t>
      </w:r>
      <w:r w:rsidR="00F31A70">
        <w:rPr>
          <w:lang w:val="ru-RU"/>
        </w:rPr>
        <w:t>цит. выше</w:t>
      </w:r>
      <w:r w:rsidR="003C2034" w:rsidRPr="00F31A70">
        <w:rPr>
          <w:lang w:val="ru-RU"/>
        </w:rPr>
        <w:t>,</w:t>
      </w:r>
      <w:r w:rsidR="00303573" w:rsidRPr="00F31A70">
        <w:rPr>
          <w:lang w:val="ru-RU"/>
        </w:rPr>
        <w:t xml:space="preserve"> </w:t>
      </w:r>
      <w:r w:rsidR="00F31A70">
        <w:rPr>
          <w:lang w:val="ru-RU"/>
        </w:rPr>
        <w:t>п.</w:t>
      </w:r>
      <w:r w:rsidR="003C2034" w:rsidRPr="00F31A70">
        <w:rPr>
          <w:lang w:val="ru-RU"/>
        </w:rPr>
        <w:t xml:space="preserve"> 118</w:t>
      </w:r>
      <w:r w:rsidR="00E8575D" w:rsidRPr="00F31A70">
        <w:rPr>
          <w:lang w:val="ru-RU"/>
        </w:rPr>
        <w:t>;</w:t>
      </w:r>
      <w:r w:rsidR="003F1C01" w:rsidRPr="00F31A70">
        <w:rPr>
          <w:lang w:val="ru-RU"/>
        </w:rPr>
        <w:t xml:space="preserve"> </w:t>
      </w:r>
      <w:r w:rsidR="00F31A70">
        <w:rPr>
          <w:lang w:val="ru-RU"/>
        </w:rPr>
        <w:t>а также</w:t>
      </w:r>
      <w:r w:rsidR="003F1C01" w:rsidRPr="00F31A70">
        <w:rPr>
          <w:lang w:val="ru-RU"/>
        </w:rPr>
        <w:t xml:space="preserve"> </w:t>
      </w:r>
      <w:proofErr w:type="spellStart"/>
      <w:r w:rsidR="003F1C01" w:rsidRPr="00C27C6B">
        <w:rPr>
          <w:i/>
        </w:rPr>
        <w:t>Schatschaschwili</w:t>
      </w:r>
      <w:proofErr w:type="spellEnd"/>
      <w:r w:rsidR="003F1C01" w:rsidRPr="00F31A70">
        <w:rPr>
          <w:i/>
          <w:lang w:val="ru-RU"/>
        </w:rPr>
        <w:t xml:space="preserve"> </w:t>
      </w:r>
      <w:r w:rsidR="00F31A70">
        <w:rPr>
          <w:i/>
          <w:lang w:val="ru-RU"/>
        </w:rPr>
        <w:t>против Германии</w:t>
      </w:r>
      <w:r w:rsidR="003F1C01" w:rsidRPr="00F31A70">
        <w:rPr>
          <w:i/>
          <w:lang w:val="ru-RU"/>
        </w:rPr>
        <w:t xml:space="preserve"> </w:t>
      </w:r>
      <w:r w:rsidR="003F1C01" w:rsidRPr="00F31A70">
        <w:rPr>
          <w:lang w:val="ru-RU"/>
        </w:rPr>
        <w:t>[</w:t>
      </w:r>
      <w:r w:rsidR="00F31A70">
        <w:rPr>
          <w:lang w:val="ru-RU"/>
        </w:rPr>
        <w:t>БП</w:t>
      </w:r>
      <w:r w:rsidR="003F1C01" w:rsidRPr="00F31A70">
        <w:rPr>
          <w:lang w:val="ru-RU"/>
        </w:rPr>
        <w:t xml:space="preserve">], </w:t>
      </w:r>
      <w:r w:rsidR="00F31A70">
        <w:rPr>
          <w:lang w:val="ru-RU"/>
        </w:rPr>
        <w:t>жалоба №</w:t>
      </w:r>
      <w:r w:rsidR="00AB6EAC" w:rsidRPr="00C27C6B">
        <w:t> </w:t>
      </w:r>
      <w:r w:rsidR="003F1C01" w:rsidRPr="00F31A70">
        <w:rPr>
          <w:lang w:val="ru-RU"/>
        </w:rPr>
        <w:t xml:space="preserve">9154/10, </w:t>
      </w:r>
      <w:r w:rsidR="00F31A70">
        <w:rPr>
          <w:lang w:val="ru-RU"/>
        </w:rPr>
        <w:t>п.</w:t>
      </w:r>
      <w:r w:rsidR="003F1C01" w:rsidRPr="00F31A70">
        <w:rPr>
          <w:lang w:val="ru-RU"/>
        </w:rPr>
        <w:t xml:space="preserve"> 1</w:t>
      </w:r>
      <w:r w:rsidR="00C21508" w:rsidRPr="00F31A70">
        <w:rPr>
          <w:lang w:val="ru-RU"/>
        </w:rPr>
        <w:t>01</w:t>
      </w:r>
      <w:r w:rsidR="003F1C01" w:rsidRPr="00F31A70">
        <w:rPr>
          <w:lang w:val="ru-RU"/>
        </w:rPr>
        <w:t>, 15</w:t>
      </w:r>
      <w:r w:rsidR="003F1C01" w:rsidRPr="00C27C6B">
        <w:t> </w:t>
      </w:r>
      <w:r w:rsidR="00F31A70">
        <w:rPr>
          <w:lang w:val="ru-RU"/>
        </w:rPr>
        <w:t>декабря</w:t>
      </w:r>
      <w:r w:rsidR="003F1C01" w:rsidRPr="00F31A70">
        <w:rPr>
          <w:lang w:val="ru-RU"/>
        </w:rPr>
        <w:t xml:space="preserve"> 2015</w:t>
      </w:r>
      <w:r w:rsidR="00F31A70">
        <w:rPr>
          <w:lang w:val="ru-RU"/>
        </w:rPr>
        <w:t xml:space="preserve"> г.</w:t>
      </w:r>
      <w:r w:rsidR="00303573" w:rsidRPr="00F31A70">
        <w:rPr>
          <w:lang w:val="ru-RU"/>
        </w:rPr>
        <w:t>).</w:t>
      </w:r>
      <w:r w:rsidR="00A7143D" w:rsidRPr="00F31A70">
        <w:rPr>
          <w:lang w:val="ru-RU"/>
        </w:rPr>
        <w:t xml:space="preserve"> </w:t>
      </w:r>
      <w:r w:rsidR="00D3395A">
        <w:rPr>
          <w:lang w:val="ru-RU"/>
        </w:rPr>
        <w:t>Использование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в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качестве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доказательств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показаний</w:t>
      </w:r>
      <w:r w:rsidR="00D3395A" w:rsidRPr="00D3395A">
        <w:rPr>
          <w:lang w:val="ru-RU"/>
        </w:rPr>
        <w:t xml:space="preserve">, </w:t>
      </w:r>
      <w:r w:rsidR="00D3395A">
        <w:rPr>
          <w:lang w:val="ru-RU"/>
        </w:rPr>
        <w:t>полученных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на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стадиях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полицейского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дознания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и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судебного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следствия</w:t>
      </w:r>
      <w:r w:rsidR="00D3395A" w:rsidRPr="00D3395A">
        <w:rPr>
          <w:lang w:val="ru-RU"/>
        </w:rPr>
        <w:t xml:space="preserve">, </w:t>
      </w:r>
      <w:r w:rsidR="00D3395A">
        <w:rPr>
          <w:lang w:val="ru-RU"/>
        </w:rPr>
        <w:t>само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по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себе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не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противоречит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требованиям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пунктов</w:t>
      </w:r>
      <w:r w:rsidR="00D3395A" w:rsidRPr="00D3395A">
        <w:rPr>
          <w:lang w:val="ru-RU"/>
        </w:rPr>
        <w:t xml:space="preserve"> 1 </w:t>
      </w:r>
      <w:r w:rsidR="00D3395A">
        <w:rPr>
          <w:lang w:val="ru-RU"/>
        </w:rPr>
        <w:t>и</w:t>
      </w:r>
      <w:r w:rsidR="00D3395A" w:rsidRPr="00D3395A">
        <w:rPr>
          <w:lang w:val="ru-RU"/>
        </w:rPr>
        <w:t xml:space="preserve"> </w:t>
      </w:r>
      <w:r w:rsidR="0046111A" w:rsidRPr="00D3395A">
        <w:rPr>
          <w:lang w:val="ru-RU"/>
        </w:rPr>
        <w:t>3</w:t>
      </w:r>
      <w:r w:rsidR="00490A23" w:rsidRPr="00C27C6B">
        <w:rPr>
          <w:lang w:val="en-GB"/>
        </w:rPr>
        <w:t> </w:t>
      </w:r>
      <w:r w:rsidR="0046111A" w:rsidRPr="00D3395A">
        <w:rPr>
          <w:lang w:val="ru-RU"/>
        </w:rPr>
        <w:t>(</w:t>
      </w:r>
      <w:r w:rsidR="0046111A" w:rsidRPr="00C27C6B">
        <w:rPr>
          <w:lang w:val="en-GB"/>
        </w:rPr>
        <w:t>d</w:t>
      </w:r>
      <w:r w:rsidR="0046111A" w:rsidRPr="00D3395A">
        <w:rPr>
          <w:lang w:val="ru-RU"/>
        </w:rPr>
        <w:t>)</w:t>
      </w:r>
      <w:r w:rsidR="00490A23" w:rsidRPr="00D3395A">
        <w:rPr>
          <w:lang w:val="ru-RU"/>
        </w:rPr>
        <w:t xml:space="preserve"> </w:t>
      </w:r>
      <w:r w:rsidR="00D917C5">
        <w:rPr>
          <w:lang w:val="ru-RU"/>
        </w:rPr>
        <w:t xml:space="preserve">статьи 6 </w:t>
      </w:r>
      <w:r w:rsidR="00D3395A">
        <w:rPr>
          <w:lang w:val="ru-RU"/>
        </w:rPr>
        <w:t>Конвенции, при условии соблюдени</w:t>
      </w:r>
      <w:r w:rsidR="00D917C5">
        <w:rPr>
          <w:lang w:val="ru-RU"/>
        </w:rPr>
        <w:t>я</w:t>
      </w:r>
      <w:r w:rsidR="00D3395A">
        <w:rPr>
          <w:lang w:val="ru-RU"/>
        </w:rPr>
        <w:t xml:space="preserve"> прав защиты (см.</w:t>
      </w:r>
      <w:r w:rsidR="00F91613" w:rsidRPr="00D3395A">
        <w:rPr>
          <w:lang w:val="ru-RU"/>
        </w:rPr>
        <w:t xml:space="preserve"> </w:t>
      </w:r>
      <w:r w:rsidR="00F91613" w:rsidRPr="00C27C6B">
        <w:rPr>
          <w:i/>
          <w:lang w:val="en-GB"/>
        </w:rPr>
        <w:t>Sa</w:t>
      </w:r>
      <w:r w:rsidR="00F91613" w:rsidRPr="00D3395A">
        <w:rPr>
          <w:i/>
          <w:lang w:val="ru-RU"/>
        </w:rPr>
        <w:t>ï</w:t>
      </w:r>
      <w:r w:rsidR="00F91613" w:rsidRPr="00C27C6B">
        <w:rPr>
          <w:i/>
          <w:lang w:val="en-GB"/>
        </w:rPr>
        <w:t>di</w:t>
      </w:r>
      <w:r w:rsidR="00F91613" w:rsidRPr="00D3395A">
        <w:rPr>
          <w:i/>
          <w:lang w:val="ru-RU"/>
        </w:rPr>
        <w:t xml:space="preserve"> </w:t>
      </w:r>
      <w:r w:rsidR="00D3395A">
        <w:rPr>
          <w:i/>
          <w:lang w:val="ru-RU"/>
        </w:rPr>
        <w:t>против</w:t>
      </w:r>
      <w:r w:rsidR="00D3395A" w:rsidRPr="00D3395A">
        <w:rPr>
          <w:i/>
          <w:lang w:val="ru-RU"/>
        </w:rPr>
        <w:t xml:space="preserve"> </w:t>
      </w:r>
      <w:r w:rsidR="00D3395A">
        <w:rPr>
          <w:i/>
          <w:lang w:val="ru-RU"/>
        </w:rPr>
        <w:t>Франции</w:t>
      </w:r>
      <w:r w:rsidR="00F91613" w:rsidRPr="00C27C6B">
        <w:rPr>
          <w:i/>
          <w:lang w:val="en-GB"/>
        </w:rPr>
        <w:t>v</w:t>
      </w:r>
      <w:r w:rsidR="00F91613" w:rsidRPr="00D3395A">
        <w:rPr>
          <w:lang w:val="ru-RU"/>
        </w:rPr>
        <w:t xml:space="preserve">, 20 </w:t>
      </w:r>
      <w:r w:rsidR="00D3395A">
        <w:rPr>
          <w:lang w:val="ru-RU"/>
        </w:rPr>
        <w:t>сентября</w:t>
      </w:r>
      <w:r w:rsidR="00C47584" w:rsidRPr="00D3395A">
        <w:rPr>
          <w:lang w:val="ru-RU"/>
        </w:rPr>
        <w:t xml:space="preserve"> 1993</w:t>
      </w:r>
      <w:r w:rsidR="00D3395A" w:rsidRPr="00D3395A">
        <w:rPr>
          <w:lang w:val="ru-RU"/>
        </w:rPr>
        <w:t xml:space="preserve"> </w:t>
      </w:r>
      <w:r w:rsidR="00D3395A">
        <w:rPr>
          <w:lang w:val="ru-RU"/>
        </w:rPr>
        <w:t>г</w:t>
      </w:r>
      <w:r w:rsidR="00D3395A" w:rsidRPr="00D3395A">
        <w:rPr>
          <w:lang w:val="ru-RU"/>
        </w:rPr>
        <w:t>.</w:t>
      </w:r>
      <w:r w:rsidR="00C47584" w:rsidRPr="00D3395A">
        <w:rPr>
          <w:lang w:val="ru-RU"/>
        </w:rPr>
        <w:t xml:space="preserve">, </w:t>
      </w:r>
      <w:r w:rsidR="00D3395A">
        <w:rPr>
          <w:lang w:val="ru-RU"/>
        </w:rPr>
        <w:t>п</w:t>
      </w:r>
      <w:r w:rsidR="00D3395A" w:rsidRPr="00D3395A">
        <w:rPr>
          <w:lang w:val="ru-RU"/>
        </w:rPr>
        <w:t xml:space="preserve">. </w:t>
      </w:r>
      <w:r w:rsidR="00C47584" w:rsidRPr="00D3395A">
        <w:rPr>
          <w:lang w:val="ru-RU"/>
        </w:rPr>
        <w:t xml:space="preserve">43, </w:t>
      </w:r>
      <w:r w:rsidR="00D3395A">
        <w:rPr>
          <w:lang w:val="ru-RU"/>
        </w:rPr>
        <w:t>Серия</w:t>
      </w:r>
      <w:r w:rsidR="00C47584" w:rsidRPr="00D3395A">
        <w:rPr>
          <w:lang w:val="ru-RU"/>
        </w:rPr>
        <w:t xml:space="preserve"> </w:t>
      </w:r>
      <w:r w:rsidR="00C47584" w:rsidRPr="00C27C6B">
        <w:rPr>
          <w:lang w:val="en-GB"/>
        </w:rPr>
        <w:t>A</w:t>
      </w:r>
      <w:r w:rsidR="00C47584" w:rsidRPr="00D3395A">
        <w:rPr>
          <w:lang w:val="ru-RU"/>
        </w:rPr>
        <w:t xml:space="preserve"> </w:t>
      </w:r>
      <w:r w:rsidR="00D3395A">
        <w:rPr>
          <w:lang w:val="ru-RU"/>
        </w:rPr>
        <w:t>№</w:t>
      </w:r>
      <w:r w:rsidR="00C47584" w:rsidRPr="00C27C6B">
        <w:rPr>
          <w:lang w:val="en-GB"/>
        </w:rPr>
        <w:t> </w:t>
      </w:r>
      <w:r w:rsidR="00F91613" w:rsidRPr="00D3395A">
        <w:rPr>
          <w:lang w:val="ru-RU"/>
        </w:rPr>
        <w:t>261</w:t>
      </w:r>
      <w:r w:rsidR="00F91613" w:rsidRPr="00D3395A">
        <w:rPr>
          <w:lang w:val="ru-RU"/>
        </w:rPr>
        <w:noBreakHyphen/>
      </w:r>
      <w:r w:rsidR="00F91613" w:rsidRPr="00C27C6B">
        <w:rPr>
          <w:lang w:val="en-GB"/>
        </w:rPr>
        <w:t>C</w:t>
      </w:r>
      <w:r w:rsidR="00F91613" w:rsidRPr="00D3395A">
        <w:rPr>
          <w:lang w:val="ru-RU"/>
        </w:rPr>
        <w:t xml:space="preserve">, </w:t>
      </w:r>
      <w:r w:rsidR="00D3395A">
        <w:rPr>
          <w:lang w:val="ru-RU"/>
        </w:rPr>
        <w:t>и</w:t>
      </w:r>
      <w:r w:rsidR="00F91613" w:rsidRPr="00D3395A">
        <w:rPr>
          <w:lang w:val="ru-RU"/>
        </w:rPr>
        <w:t xml:space="preserve"> </w:t>
      </w:r>
      <w:r w:rsidR="00F91613" w:rsidRPr="00C27C6B">
        <w:rPr>
          <w:i/>
          <w:lang w:val="en-GB"/>
        </w:rPr>
        <w:t>A</w:t>
      </w:r>
      <w:r w:rsidR="00F91613" w:rsidRPr="00D3395A">
        <w:rPr>
          <w:i/>
          <w:lang w:val="ru-RU"/>
        </w:rPr>
        <w:t>.</w:t>
      </w:r>
      <w:r w:rsidR="00F91613" w:rsidRPr="00C27C6B">
        <w:rPr>
          <w:i/>
          <w:lang w:val="en-GB"/>
        </w:rPr>
        <w:t>M</w:t>
      </w:r>
      <w:r w:rsidR="00F91613" w:rsidRPr="00D3395A">
        <w:rPr>
          <w:i/>
          <w:lang w:val="ru-RU"/>
        </w:rPr>
        <w:t xml:space="preserve">. </w:t>
      </w:r>
      <w:r w:rsidR="00D3395A">
        <w:rPr>
          <w:i/>
          <w:lang w:val="ru-RU"/>
        </w:rPr>
        <w:t>против Италии</w:t>
      </w:r>
      <w:r w:rsidR="00F91613" w:rsidRPr="00D3395A">
        <w:rPr>
          <w:lang w:val="ru-RU"/>
        </w:rPr>
        <w:t xml:space="preserve">, </w:t>
      </w:r>
      <w:r w:rsidR="00D3395A">
        <w:rPr>
          <w:lang w:val="ru-RU"/>
        </w:rPr>
        <w:t>жалоба №</w:t>
      </w:r>
      <w:r w:rsidR="00F91613" w:rsidRPr="00D3395A">
        <w:rPr>
          <w:lang w:val="ru-RU"/>
        </w:rPr>
        <w:t xml:space="preserve"> </w:t>
      </w:r>
      <w:hyperlink r:id="rId15" w:anchor="{&quot;appno&quot;:[&quot;37019/97&quot;]}" w:tgtFrame="_blank" w:history="1">
        <w:r w:rsidR="00F91613" w:rsidRPr="00D3395A">
          <w:rPr>
            <w:lang w:val="ru-RU"/>
          </w:rPr>
          <w:t>37019/97</w:t>
        </w:r>
      </w:hyperlink>
      <w:r w:rsidR="00F91613" w:rsidRPr="00D3395A">
        <w:rPr>
          <w:lang w:val="ru-RU"/>
        </w:rPr>
        <w:t xml:space="preserve">, </w:t>
      </w:r>
      <w:r w:rsidR="00D3395A">
        <w:rPr>
          <w:lang w:val="ru-RU"/>
        </w:rPr>
        <w:t xml:space="preserve">п. </w:t>
      </w:r>
      <w:r w:rsidR="00F91613" w:rsidRPr="00D3395A">
        <w:rPr>
          <w:lang w:val="ru-RU"/>
        </w:rPr>
        <w:t xml:space="preserve">25, </w:t>
      </w:r>
      <w:r w:rsidR="00D3395A">
        <w:rPr>
          <w:lang w:val="ru-RU"/>
        </w:rPr>
        <w:t>ЕСПЧ</w:t>
      </w:r>
      <w:r w:rsidR="00F91613" w:rsidRPr="00D3395A">
        <w:rPr>
          <w:lang w:val="ru-RU"/>
        </w:rPr>
        <w:t xml:space="preserve"> 1999</w:t>
      </w:r>
      <w:r w:rsidR="00F91613" w:rsidRPr="00D3395A">
        <w:rPr>
          <w:lang w:val="ru-RU"/>
        </w:rPr>
        <w:noBreakHyphen/>
      </w:r>
      <w:r w:rsidR="00F91613" w:rsidRPr="00C27C6B">
        <w:rPr>
          <w:lang w:val="en-GB"/>
        </w:rPr>
        <w:t>IX</w:t>
      </w:r>
      <w:r w:rsidR="00F91613" w:rsidRPr="00D3395A">
        <w:rPr>
          <w:lang w:val="ru-RU"/>
        </w:rPr>
        <w:t>).</w:t>
      </w:r>
    </w:p>
    <w:p w14:paraId="3471EB34" w14:textId="77777777" w:rsidR="003A487B" w:rsidRPr="00F01A7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3A487B" w:rsidRPr="00E4120B">
        <w:rPr>
          <w:lang w:val="ru-RU"/>
        </w:rPr>
        <w:instrText xml:space="preserve"> </w:instrText>
      </w:r>
      <w:r w:rsidR="003A487B" w:rsidRPr="00C27C6B">
        <w:rPr>
          <w:lang w:val="en-GB"/>
        </w:rPr>
        <w:instrText>SEQ</w:instrText>
      </w:r>
      <w:r w:rsidR="003A487B" w:rsidRPr="00E4120B">
        <w:rPr>
          <w:lang w:val="ru-RU"/>
        </w:rPr>
        <w:instrText xml:space="preserve"> </w:instrText>
      </w:r>
      <w:r w:rsidR="003A487B" w:rsidRPr="00C27C6B">
        <w:rPr>
          <w:lang w:val="en-GB"/>
        </w:rPr>
        <w:instrText>level</w:instrText>
      </w:r>
      <w:r w:rsidR="003A487B" w:rsidRPr="00E4120B">
        <w:rPr>
          <w:lang w:val="ru-RU"/>
        </w:rPr>
        <w:instrText>0 \*</w:instrText>
      </w:r>
      <w:r w:rsidR="003A487B" w:rsidRPr="00C27C6B">
        <w:rPr>
          <w:lang w:val="en-GB"/>
        </w:rPr>
        <w:instrText>arabic</w:instrText>
      </w:r>
      <w:r w:rsidR="003A487B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98</w:t>
      </w:r>
      <w:r w:rsidRPr="00C27C6B">
        <w:rPr>
          <w:lang w:val="en-GB"/>
        </w:rPr>
        <w:fldChar w:fldCharType="end"/>
      </w:r>
      <w:r w:rsidR="003A487B" w:rsidRPr="00E4120B">
        <w:rPr>
          <w:lang w:val="ru-RU"/>
        </w:rPr>
        <w:t>.</w:t>
      </w:r>
      <w:r w:rsidR="003A487B" w:rsidRPr="00C27C6B">
        <w:rPr>
          <w:lang w:val="en-GB"/>
        </w:rPr>
        <w:t>  </w:t>
      </w:r>
      <w:r w:rsidR="00D3395A">
        <w:rPr>
          <w:lang w:val="ru-RU"/>
        </w:rPr>
        <w:t>Конвенция</w:t>
      </w:r>
      <w:r w:rsidR="00D3395A" w:rsidRPr="00F01A7B">
        <w:rPr>
          <w:lang w:val="ru-RU"/>
        </w:rPr>
        <w:t xml:space="preserve"> </w:t>
      </w:r>
      <w:r w:rsidR="00F01A7B">
        <w:rPr>
          <w:lang w:val="ru-RU"/>
        </w:rPr>
        <w:t>не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запрещает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использование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презумпций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фактов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правовых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презумпций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уголовным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делам</w:t>
      </w:r>
      <w:r w:rsidR="00F01A7B" w:rsidRPr="00F01A7B">
        <w:rPr>
          <w:lang w:val="ru-RU"/>
        </w:rPr>
        <w:t xml:space="preserve">, </w:t>
      </w:r>
      <w:r w:rsidR="00F01A7B">
        <w:rPr>
          <w:lang w:val="ru-RU"/>
        </w:rPr>
        <w:t>однако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требует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от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государств</w:t>
      </w:r>
      <w:r w:rsidR="00F01A7B" w:rsidRPr="00F01A7B">
        <w:rPr>
          <w:lang w:val="ru-RU"/>
        </w:rPr>
        <w:t xml:space="preserve"> «</w:t>
      </w:r>
      <w:r w:rsidR="00F01A7B">
        <w:rPr>
          <w:lang w:val="ru-RU"/>
        </w:rPr>
        <w:t>ограничить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их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использование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разумными</w:t>
      </w:r>
      <w:r w:rsidR="00F01A7B" w:rsidRPr="00F01A7B">
        <w:rPr>
          <w:lang w:val="ru-RU"/>
        </w:rPr>
        <w:t xml:space="preserve"> </w:t>
      </w:r>
      <w:r w:rsidR="00113A7C">
        <w:rPr>
          <w:lang w:val="ru-RU"/>
        </w:rPr>
        <w:t>пределами</w:t>
      </w:r>
      <w:r w:rsidR="00F01A7B" w:rsidRPr="00F01A7B">
        <w:rPr>
          <w:lang w:val="ru-RU"/>
        </w:rPr>
        <w:t xml:space="preserve">, </w:t>
      </w:r>
      <w:r w:rsidR="00F01A7B">
        <w:rPr>
          <w:lang w:val="ru-RU"/>
        </w:rPr>
        <w:t>которые</w:t>
      </w:r>
      <w:r w:rsidR="00F01A7B" w:rsidRPr="00F01A7B">
        <w:rPr>
          <w:lang w:val="ru-RU"/>
        </w:rPr>
        <w:t xml:space="preserve"> </w:t>
      </w:r>
      <w:r w:rsidR="00113A7C">
        <w:rPr>
          <w:lang w:val="ru-RU"/>
        </w:rPr>
        <w:t>позволя</w:t>
      </w:r>
      <w:r w:rsidR="00F01A7B">
        <w:rPr>
          <w:lang w:val="ru-RU"/>
        </w:rPr>
        <w:t>т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принять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во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внимание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важность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исхода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дела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для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обвиняемого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и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гарантировать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права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защиты</w:t>
      </w:r>
      <w:r w:rsidR="00F01A7B" w:rsidRPr="00F01A7B">
        <w:rPr>
          <w:lang w:val="ru-RU"/>
        </w:rPr>
        <w:t>»</w:t>
      </w:r>
      <w:r w:rsidR="0046111A" w:rsidRPr="00F01A7B">
        <w:rPr>
          <w:lang w:val="ru-RU"/>
        </w:rPr>
        <w:t xml:space="preserve"> </w:t>
      </w:r>
      <w:r w:rsidR="003A487B" w:rsidRPr="00F01A7B">
        <w:rPr>
          <w:lang w:val="ru-RU"/>
        </w:rPr>
        <w:t>(</w:t>
      </w:r>
      <w:r w:rsidR="00F01A7B">
        <w:rPr>
          <w:lang w:val="ru-RU"/>
        </w:rPr>
        <w:t>см.</w:t>
      </w:r>
      <w:r w:rsidR="003A487B" w:rsidRPr="00F01A7B">
        <w:rPr>
          <w:lang w:val="ru-RU"/>
        </w:rPr>
        <w:t xml:space="preserve"> </w:t>
      </w:r>
      <w:proofErr w:type="spellStart"/>
      <w:r w:rsidR="003A487B" w:rsidRPr="00C27C6B">
        <w:rPr>
          <w:i/>
          <w:lang w:val="en-GB"/>
        </w:rPr>
        <w:t>Salabiaku</w:t>
      </w:r>
      <w:proofErr w:type="spellEnd"/>
      <w:r w:rsidR="003A487B" w:rsidRPr="00F01A7B">
        <w:rPr>
          <w:i/>
          <w:lang w:val="ru-RU"/>
        </w:rPr>
        <w:t xml:space="preserve"> </w:t>
      </w:r>
      <w:r w:rsidR="00F01A7B">
        <w:rPr>
          <w:i/>
          <w:lang w:val="ru-RU"/>
        </w:rPr>
        <w:t>против</w:t>
      </w:r>
      <w:r w:rsidR="00F01A7B" w:rsidRPr="00F01A7B">
        <w:rPr>
          <w:i/>
          <w:lang w:val="ru-RU"/>
        </w:rPr>
        <w:t xml:space="preserve"> </w:t>
      </w:r>
      <w:r w:rsidR="00F01A7B">
        <w:rPr>
          <w:i/>
          <w:lang w:val="ru-RU"/>
        </w:rPr>
        <w:t>Франции</w:t>
      </w:r>
      <w:r w:rsidR="003A487B" w:rsidRPr="00F01A7B">
        <w:rPr>
          <w:lang w:val="ru-RU"/>
        </w:rPr>
        <w:t xml:space="preserve">, 7 </w:t>
      </w:r>
      <w:r w:rsidR="00F01A7B">
        <w:rPr>
          <w:lang w:val="ru-RU"/>
        </w:rPr>
        <w:t>октября</w:t>
      </w:r>
      <w:r w:rsidR="003A487B" w:rsidRPr="00F01A7B">
        <w:rPr>
          <w:lang w:val="ru-RU"/>
        </w:rPr>
        <w:t xml:space="preserve"> 1988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г</w:t>
      </w:r>
      <w:r w:rsidR="00F01A7B" w:rsidRPr="00F01A7B">
        <w:rPr>
          <w:lang w:val="ru-RU"/>
        </w:rPr>
        <w:t>.</w:t>
      </w:r>
      <w:r w:rsidR="003A487B" w:rsidRPr="00F01A7B">
        <w:rPr>
          <w:lang w:val="ru-RU"/>
        </w:rPr>
        <w:t xml:space="preserve">, </w:t>
      </w:r>
      <w:r w:rsidR="00F01A7B">
        <w:rPr>
          <w:lang w:val="ru-RU"/>
        </w:rPr>
        <w:t>п</w:t>
      </w:r>
      <w:r w:rsidR="00F01A7B" w:rsidRPr="00F01A7B">
        <w:rPr>
          <w:lang w:val="ru-RU"/>
        </w:rPr>
        <w:t>.</w:t>
      </w:r>
      <w:r w:rsidR="003A487B" w:rsidRPr="00F01A7B">
        <w:rPr>
          <w:lang w:val="ru-RU"/>
        </w:rPr>
        <w:t xml:space="preserve"> 28, </w:t>
      </w:r>
      <w:r w:rsidR="00F01A7B">
        <w:rPr>
          <w:lang w:val="ru-RU"/>
        </w:rPr>
        <w:t>Серия</w:t>
      </w:r>
      <w:r w:rsidR="003A487B" w:rsidRPr="00F01A7B">
        <w:rPr>
          <w:lang w:val="ru-RU"/>
        </w:rPr>
        <w:t xml:space="preserve"> </w:t>
      </w:r>
      <w:r w:rsidR="003A487B" w:rsidRPr="00C27C6B">
        <w:rPr>
          <w:lang w:val="en-GB"/>
        </w:rPr>
        <w:t>A</w:t>
      </w:r>
      <w:r w:rsidR="003A487B" w:rsidRPr="00F01A7B">
        <w:rPr>
          <w:lang w:val="ru-RU"/>
        </w:rPr>
        <w:t xml:space="preserve"> </w:t>
      </w:r>
      <w:r w:rsidR="00F01A7B">
        <w:rPr>
          <w:lang w:val="ru-RU"/>
        </w:rPr>
        <w:t>№</w:t>
      </w:r>
      <w:r w:rsidR="003A487B" w:rsidRPr="00F01A7B">
        <w:rPr>
          <w:lang w:val="ru-RU"/>
        </w:rPr>
        <w:t xml:space="preserve"> 141</w:t>
      </w:r>
      <w:r w:rsidR="003A487B" w:rsidRPr="00F01A7B">
        <w:rPr>
          <w:lang w:val="ru-RU"/>
        </w:rPr>
        <w:noBreakHyphen/>
      </w:r>
      <w:r w:rsidR="003A487B" w:rsidRPr="00C27C6B">
        <w:rPr>
          <w:lang w:val="en-GB"/>
        </w:rPr>
        <w:t>A</w:t>
      </w:r>
      <w:r w:rsidR="003A487B" w:rsidRPr="00F01A7B">
        <w:rPr>
          <w:lang w:val="ru-RU"/>
        </w:rPr>
        <w:t xml:space="preserve">, </w:t>
      </w:r>
      <w:r w:rsidR="00F01A7B">
        <w:rPr>
          <w:lang w:val="ru-RU"/>
        </w:rPr>
        <w:t>а также</w:t>
      </w:r>
      <w:r w:rsidR="003A487B" w:rsidRPr="00F01A7B">
        <w:rPr>
          <w:lang w:val="ru-RU"/>
        </w:rPr>
        <w:t xml:space="preserve"> </w:t>
      </w:r>
      <w:r w:rsidR="003A487B" w:rsidRPr="00C27C6B">
        <w:rPr>
          <w:i/>
          <w:lang w:val="en-GB"/>
        </w:rPr>
        <w:t>Radio</w:t>
      </w:r>
      <w:r w:rsidR="003A487B" w:rsidRPr="00F01A7B">
        <w:rPr>
          <w:i/>
          <w:lang w:val="ru-RU"/>
        </w:rPr>
        <w:t xml:space="preserve"> </w:t>
      </w:r>
      <w:r w:rsidR="003A487B" w:rsidRPr="00C27C6B">
        <w:rPr>
          <w:i/>
          <w:lang w:val="en-GB"/>
        </w:rPr>
        <w:t>France</w:t>
      </w:r>
      <w:r w:rsidR="003A487B" w:rsidRPr="00F01A7B">
        <w:rPr>
          <w:i/>
          <w:lang w:val="ru-RU"/>
        </w:rPr>
        <w:t xml:space="preserve"> </w:t>
      </w:r>
      <w:r w:rsidR="00F01A7B">
        <w:rPr>
          <w:i/>
          <w:lang w:val="ru-RU"/>
        </w:rPr>
        <w:t>и другие против Франции</w:t>
      </w:r>
      <w:r w:rsidR="003A487B" w:rsidRPr="00F01A7B">
        <w:rPr>
          <w:lang w:val="ru-RU"/>
        </w:rPr>
        <w:t xml:space="preserve">, </w:t>
      </w:r>
      <w:r w:rsidR="00F01A7B">
        <w:rPr>
          <w:lang w:val="ru-RU"/>
        </w:rPr>
        <w:t>жалоба №</w:t>
      </w:r>
      <w:r w:rsidR="003A487B" w:rsidRPr="00F01A7B">
        <w:rPr>
          <w:lang w:val="ru-RU"/>
        </w:rPr>
        <w:t xml:space="preserve"> </w:t>
      </w:r>
      <w:hyperlink r:id="rId16" w:anchor="{&quot;appno&quot;:[&quot;53984/00&quot;]}" w:tgtFrame="_blank" w:history="1">
        <w:r w:rsidR="003A487B" w:rsidRPr="00F01A7B">
          <w:rPr>
            <w:lang w:val="ru-RU"/>
          </w:rPr>
          <w:t>53984/00</w:t>
        </w:r>
      </w:hyperlink>
      <w:r w:rsidR="00F01A7B">
        <w:rPr>
          <w:lang w:val="ru-RU"/>
        </w:rPr>
        <w:t>, п.</w:t>
      </w:r>
      <w:r w:rsidR="003A487B" w:rsidRPr="00F01A7B">
        <w:rPr>
          <w:lang w:val="ru-RU"/>
        </w:rPr>
        <w:t xml:space="preserve"> 24, </w:t>
      </w:r>
      <w:r w:rsidR="00F01A7B">
        <w:rPr>
          <w:lang w:val="ru-RU"/>
        </w:rPr>
        <w:t>ЕСПЧ</w:t>
      </w:r>
      <w:r w:rsidR="003A487B" w:rsidRPr="00F01A7B">
        <w:rPr>
          <w:lang w:val="ru-RU"/>
        </w:rPr>
        <w:t xml:space="preserve"> 2004</w:t>
      </w:r>
      <w:r w:rsidR="003A487B" w:rsidRPr="00F01A7B">
        <w:rPr>
          <w:lang w:val="ru-RU"/>
        </w:rPr>
        <w:noBreakHyphen/>
      </w:r>
      <w:r w:rsidR="003A487B" w:rsidRPr="00C27C6B">
        <w:rPr>
          <w:lang w:val="en-GB"/>
        </w:rPr>
        <w:t>II</w:t>
      </w:r>
      <w:r w:rsidR="003A487B" w:rsidRPr="00F01A7B">
        <w:rPr>
          <w:lang w:val="ru-RU"/>
        </w:rPr>
        <w:t>).</w:t>
      </w:r>
    </w:p>
    <w:p w14:paraId="1158FD97" w14:textId="77777777" w:rsidR="00303573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303573" w:rsidRPr="00E4120B">
        <w:rPr>
          <w:lang w:val="ru-RU"/>
        </w:rPr>
        <w:instrText xml:space="preserve"> </w:instrText>
      </w:r>
      <w:r w:rsidR="00303573" w:rsidRPr="00C27C6B">
        <w:rPr>
          <w:lang w:val="en-GB"/>
        </w:rPr>
        <w:instrText>SEQ</w:instrText>
      </w:r>
      <w:r w:rsidR="00303573" w:rsidRPr="00E4120B">
        <w:rPr>
          <w:lang w:val="ru-RU"/>
        </w:rPr>
        <w:instrText xml:space="preserve"> </w:instrText>
      </w:r>
      <w:r w:rsidR="00303573" w:rsidRPr="00C27C6B">
        <w:rPr>
          <w:lang w:val="en-GB"/>
        </w:rPr>
        <w:instrText>level</w:instrText>
      </w:r>
      <w:r w:rsidR="00303573" w:rsidRPr="00E4120B">
        <w:rPr>
          <w:lang w:val="ru-RU"/>
        </w:rPr>
        <w:instrText>0 \*</w:instrText>
      </w:r>
      <w:r w:rsidR="00303573" w:rsidRPr="00C27C6B">
        <w:rPr>
          <w:lang w:val="en-GB"/>
        </w:rPr>
        <w:instrText>arabic</w:instrText>
      </w:r>
      <w:r w:rsidR="00303573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99</w:t>
      </w:r>
      <w:r w:rsidRPr="00C27C6B">
        <w:rPr>
          <w:lang w:val="en-GB"/>
        </w:rPr>
        <w:fldChar w:fldCharType="end"/>
      </w:r>
      <w:r w:rsidR="00303573" w:rsidRPr="00E4120B">
        <w:rPr>
          <w:lang w:val="ru-RU"/>
        </w:rPr>
        <w:t>.</w:t>
      </w:r>
      <w:r w:rsidR="00303573" w:rsidRPr="00C27C6B">
        <w:rPr>
          <w:lang w:val="en-GB"/>
        </w:rPr>
        <w:t>  </w:t>
      </w:r>
      <w:r w:rsidR="00F01A7B">
        <w:rPr>
          <w:lang w:val="ru-RU"/>
        </w:rPr>
        <w:t>Суд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допускает</w:t>
      </w:r>
      <w:r w:rsidR="00F01A7B" w:rsidRPr="00F01A7B">
        <w:rPr>
          <w:lang w:val="ru-RU"/>
        </w:rPr>
        <w:t xml:space="preserve">, </w:t>
      </w:r>
      <w:r w:rsidR="00F01A7B">
        <w:rPr>
          <w:lang w:val="ru-RU"/>
        </w:rPr>
        <w:t>что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в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рамках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комплексного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уголовного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судопроизводства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с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участием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группы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лиц</w:t>
      </w:r>
      <w:r w:rsidR="00F01A7B" w:rsidRPr="00F01A7B">
        <w:rPr>
          <w:lang w:val="ru-RU"/>
        </w:rPr>
        <w:t>,</w:t>
      </w:r>
      <w:r w:rsidR="00F01A7B">
        <w:rPr>
          <w:lang w:val="ru-RU"/>
        </w:rPr>
        <w:t xml:space="preserve"> которых не</w:t>
      </w:r>
      <w:r w:rsidR="00113A7C">
        <w:rPr>
          <w:lang w:val="ru-RU"/>
        </w:rPr>
        <w:t>возможно</w:t>
      </w:r>
      <w:r w:rsidR="00F01A7B">
        <w:rPr>
          <w:lang w:val="ru-RU"/>
        </w:rPr>
        <w:t xml:space="preserve"> судить одновременно, для решения вопроса о виновности подсудимых суду может потребоваться упомянуть о причастности </w:t>
      </w:r>
      <w:r w:rsidR="00113A7C">
        <w:rPr>
          <w:lang w:val="ru-RU"/>
        </w:rPr>
        <w:t xml:space="preserve">к совершению преступления </w:t>
      </w:r>
      <w:r w:rsidR="00F01A7B">
        <w:rPr>
          <w:lang w:val="ru-RU"/>
        </w:rPr>
        <w:t>третьих лиц, которых впоследствии будут судить отдельно. Суды</w:t>
      </w:r>
      <w:r w:rsidR="00F01A7B" w:rsidRPr="00F01A7B">
        <w:rPr>
          <w:lang w:val="ru-RU"/>
        </w:rPr>
        <w:t xml:space="preserve">, </w:t>
      </w:r>
      <w:r w:rsidR="00F01A7B">
        <w:rPr>
          <w:lang w:val="ru-RU"/>
        </w:rPr>
        <w:t>рассматривающие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уголовные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дела</w:t>
      </w:r>
      <w:r w:rsidR="00F01A7B" w:rsidRPr="00F01A7B">
        <w:rPr>
          <w:lang w:val="ru-RU"/>
        </w:rPr>
        <w:t xml:space="preserve">, </w:t>
      </w:r>
      <w:r w:rsidR="00F01A7B">
        <w:rPr>
          <w:lang w:val="ru-RU"/>
        </w:rPr>
        <w:t>обязаны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>установить</w:t>
      </w:r>
      <w:r w:rsidR="00F01A7B" w:rsidRPr="00F01A7B">
        <w:rPr>
          <w:lang w:val="ru-RU"/>
        </w:rPr>
        <w:t xml:space="preserve"> </w:t>
      </w:r>
      <w:r w:rsidR="00F01A7B">
        <w:rPr>
          <w:lang w:val="ru-RU"/>
        </w:rPr>
        <w:t xml:space="preserve">обстоятельства дела, </w:t>
      </w:r>
      <w:r w:rsidR="00113A7C">
        <w:rPr>
          <w:lang w:val="ru-RU"/>
        </w:rPr>
        <w:t>необходимые</w:t>
      </w:r>
      <w:r w:rsidR="00F01A7B">
        <w:rPr>
          <w:lang w:val="ru-RU"/>
        </w:rPr>
        <w:t xml:space="preserve"> для наиболее полного и точного решения вопроса о правовой ответственности обвиняемого, и не могут </w:t>
      </w:r>
      <w:r w:rsidR="00E62E02">
        <w:rPr>
          <w:lang w:val="ru-RU"/>
        </w:rPr>
        <w:t>говорить об</w:t>
      </w:r>
      <w:r w:rsidR="00F01A7B">
        <w:rPr>
          <w:lang w:val="ru-RU"/>
        </w:rPr>
        <w:t xml:space="preserve"> установленны</w:t>
      </w:r>
      <w:r w:rsidR="00E62E02">
        <w:rPr>
          <w:lang w:val="ru-RU"/>
        </w:rPr>
        <w:t>х ими</w:t>
      </w:r>
      <w:r w:rsidR="00F01A7B">
        <w:rPr>
          <w:lang w:val="ru-RU"/>
        </w:rPr>
        <w:t xml:space="preserve"> обстоятельства</w:t>
      </w:r>
      <w:r w:rsidR="00E62E02">
        <w:rPr>
          <w:lang w:val="ru-RU"/>
        </w:rPr>
        <w:t>х как о простых</w:t>
      </w:r>
      <w:r w:rsidR="00F01A7B">
        <w:rPr>
          <w:lang w:val="ru-RU"/>
        </w:rPr>
        <w:t xml:space="preserve"> предположени</w:t>
      </w:r>
      <w:r w:rsidR="00E62E02">
        <w:rPr>
          <w:lang w:val="ru-RU"/>
        </w:rPr>
        <w:t>ях</w:t>
      </w:r>
      <w:r w:rsidR="00F01A7B">
        <w:rPr>
          <w:lang w:val="ru-RU"/>
        </w:rPr>
        <w:t xml:space="preserve"> </w:t>
      </w:r>
      <w:r w:rsidR="00E62E02">
        <w:rPr>
          <w:lang w:val="ru-RU"/>
        </w:rPr>
        <w:t xml:space="preserve">или </w:t>
      </w:r>
      <w:r w:rsidR="00F01A7B">
        <w:rPr>
          <w:lang w:val="ru-RU"/>
        </w:rPr>
        <w:t>подозрени</w:t>
      </w:r>
      <w:r w:rsidR="00E62E02">
        <w:rPr>
          <w:lang w:val="ru-RU"/>
        </w:rPr>
        <w:t>ях</w:t>
      </w:r>
      <w:r w:rsidR="00F01A7B">
        <w:rPr>
          <w:lang w:val="ru-RU"/>
        </w:rPr>
        <w:t>. Это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относится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и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к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обстоятельствам</w:t>
      </w:r>
      <w:r w:rsidR="00F01A7B" w:rsidRPr="00011EF2">
        <w:rPr>
          <w:lang w:val="ru-RU"/>
        </w:rPr>
        <w:t xml:space="preserve">, </w:t>
      </w:r>
      <w:r w:rsidR="00F01A7B">
        <w:rPr>
          <w:lang w:val="ru-RU"/>
        </w:rPr>
        <w:t>связанным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с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соучастием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третьих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лиц</w:t>
      </w:r>
      <w:r w:rsidR="00F01A7B" w:rsidRPr="00011EF2">
        <w:rPr>
          <w:lang w:val="ru-RU"/>
        </w:rPr>
        <w:t xml:space="preserve">; </w:t>
      </w:r>
      <w:r w:rsidR="00F01A7B">
        <w:rPr>
          <w:lang w:val="ru-RU"/>
        </w:rPr>
        <w:t>однако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в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тех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случаях</w:t>
      </w:r>
      <w:r w:rsidR="00F01A7B" w:rsidRPr="00011EF2">
        <w:rPr>
          <w:lang w:val="ru-RU"/>
        </w:rPr>
        <w:t xml:space="preserve">, </w:t>
      </w:r>
      <w:r w:rsidR="00F01A7B">
        <w:rPr>
          <w:lang w:val="ru-RU"/>
        </w:rPr>
        <w:t>когда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необходимо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упомянуть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такие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обстоятельства</w:t>
      </w:r>
      <w:r w:rsidR="00F01A7B" w:rsidRPr="00011EF2">
        <w:rPr>
          <w:lang w:val="ru-RU"/>
        </w:rPr>
        <w:t xml:space="preserve">, </w:t>
      </w:r>
      <w:r w:rsidR="00F01A7B">
        <w:rPr>
          <w:lang w:val="ru-RU"/>
        </w:rPr>
        <w:t>суду</w:t>
      </w:r>
      <w:r w:rsidR="00F01A7B" w:rsidRPr="00011EF2">
        <w:rPr>
          <w:lang w:val="ru-RU"/>
        </w:rPr>
        <w:t xml:space="preserve"> </w:t>
      </w:r>
      <w:r w:rsidR="00F01A7B">
        <w:rPr>
          <w:lang w:val="ru-RU"/>
        </w:rPr>
        <w:t>следует</w:t>
      </w:r>
      <w:r w:rsidR="00F01A7B" w:rsidRPr="00011EF2">
        <w:rPr>
          <w:lang w:val="ru-RU"/>
        </w:rPr>
        <w:t xml:space="preserve"> </w:t>
      </w:r>
      <w:r w:rsidR="00011EF2">
        <w:rPr>
          <w:lang w:val="ru-RU"/>
        </w:rPr>
        <w:t>воздержаться от предоставления сведений, которые не являются необходимыми для решения вопроса о правовой ответственности подсудимого. Даже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если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законодательство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чётко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говорит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недопустимости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выводов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виновности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лица</w:t>
      </w:r>
      <w:r w:rsidR="00011EF2" w:rsidRPr="00011EF2">
        <w:rPr>
          <w:lang w:val="ru-RU"/>
        </w:rPr>
        <w:t xml:space="preserve"> </w:t>
      </w:r>
      <w:r w:rsidR="00E62E02">
        <w:rPr>
          <w:lang w:val="ru-RU"/>
        </w:rPr>
        <w:t>по итогам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уголовного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судопроизводства</w:t>
      </w:r>
      <w:r w:rsidR="00011EF2" w:rsidRPr="00011EF2">
        <w:rPr>
          <w:lang w:val="ru-RU"/>
        </w:rPr>
        <w:t xml:space="preserve">, </w:t>
      </w:r>
      <w:r w:rsidR="00011EF2">
        <w:rPr>
          <w:lang w:val="ru-RU"/>
        </w:rPr>
        <w:t>в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котором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данное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лицо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не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участвовало</w:t>
      </w:r>
      <w:r w:rsidR="00011EF2" w:rsidRPr="00011EF2">
        <w:rPr>
          <w:lang w:val="ru-RU"/>
        </w:rPr>
        <w:t xml:space="preserve">, </w:t>
      </w:r>
      <w:r w:rsidR="00011EF2">
        <w:rPr>
          <w:lang w:val="ru-RU"/>
        </w:rPr>
        <w:t>при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формулировке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текста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судебных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решений</w:t>
      </w:r>
      <w:r w:rsidR="00011EF2" w:rsidRPr="00011EF2">
        <w:rPr>
          <w:lang w:val="ru-RU"/>
        </w:rPr>
        <w:t xml:space="preserve"> </w:t>
      </w:r>
      <w:r w:rsidR="00011EF2">
        <w:rPr>
          <w:lang w:val="ru-RU"/>
        </w:rPr>
        <w:t>необходимо избегать предварительных выводов о виновности третьих лиц, чтобы не поставить под угрозу справедливость судебного разбирательства по другому делу</w:t>
      </w:r>
      <w:r w:rsidR="00303573" w:rsidRPr="00011EF2">
        <w:rPr>
          <w:lang w:val="ru-RU"/>
        </w:rPr>
        <w:t xml:space="preserve"> (</w:t>
      </w:r>
      <w:r w:rsidR="00011EF2">
        <w:rPr>
          <w:lang w:val="ru-RU"/>
        </w:rPr>
        <w:t>см.</w:t>
      </w:r>
      <w:r w:rsidR="00303573" w:rsidRPr="00011EF2">
        <w:rPr>
          <w:lang w:val="ru-RU"/>
        </w:rPr>
        <w:t xml:space="preserve"> </w:t>
      </w:r>
      <w:proofErr w:type="spellStart"/>
      <w:r w:rsidR="00303573" w:rsidRPr="00C27C6B">
        <w:rPr>
          <w:i/>
          <w:lang w:val="en-GB"/>
        </w:rPr>
        <w:t>Karaman</w:t>
      </w:r>
      <w:proofErr w:type="spellEnd"/>
      <w:r w:rsidR="00303573" w:rsidRPr="00A717CD">
        <w:rPr>
          <w:lang w:val="ru-RU"/>
        </w:rPr>
        <w:t xml:space="preserve">, </w:t>
      </w:r>
      <w:r w:rsidR="00011EF2">
        <w:rPr>
          <w:lang w:val="ru-RU"/>
        </w:rPr>
        <w:t>цит</w:t>
      </w:r>
      <w:r w:rsidR="00011EF2" w:rsidRPr="00A717CD">
        <w:rPr>
          <w:lang w:val="ru-RU"/>
        </w:rPr>
        <w:t xml:space="preserve">. </w:t>
      </w:r>
      <w:r w:rsidR="00011EF2">
        <w:rPr>
          <w:lang w:val="ru-RU"/>
        </w:rPr>
        <w:t>выше</w:t>
      </w:r>
      <w:r w:rsidR="00303573" w:rsidRPr="00A717CD">
        <w:rPr>
          <w:lang w:val="ru-RU"/>
        </w:rPr>
        <w:t xml:space="preserve">, </w:t>
      </w:r>
      <w:proofErr w:type="spellStart"/>
      <w:r w:rsidR="00011EF2">
        <w:rPr>
          <w:lang w:val="ru-RU"/>
        </w:rPr>
        <w:t>пп</w:t>
      </w:r>
      <w:proofErr w:type="spellEnd"/>
      <w:r w:rsidR="00011EF2" w:rsidRPr="00A717CD">
        <w:rPr>
          <w:lang w:val="ru-RU"/>
        </w:rPr>
        <w:t xml:space="preserve">. </w:t>
      </w:r>
      <w:r w:rsidR="00303573" w:rsidRPr="00A717CD">
        <w:rPr>
          <w:snapToGrid w:val="0"/>
          <w:lang w:val="ru-RU"/>
        </w:rPr>
        <w:t>64</w:t>
      </w:r>
      <w:r w:rsidR="001F3C0A" w:rsidRPr="00A717CD">
        <w:rPr>
          <w:snapToGrid w:val="0"/>
          <w:lang w:val="ru-RU"/>
        </w:rPr>
        <w:noBreakHyphen/>
      </w:r>
      <w:r w:rsidR="00303573" w:rsidRPr="00A717CD">
        <w:rPr>
          <w:snapToGrid w:val="0"/>
          <w:lang w:val="ru-RU"/>
        </w:rPr>
        <w:t>65</w:t>
      </w:r>
      <w:r w:rsidR="00303573" w:rsidRPr="00A717CD">
        <w:rPr>
          <w:lang w:val="ru-RU"/>
        </w:rPr>
        <w:t>).</w:t>
      </w:r>
    </w:p>
    <w:p w14:paraId="1E053936" w14:textId="77777777" w:rsidR="00DC6511" w:rsidRPr="00E35E1F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DC6511" w:rsidRPr="00E4120B">
        <w:rPr>
          <w:lang w:val="ru-RU"/>
        </w:rPr>
        <w:instrText xml:space="preserve"> </w:instrText>
      </w:r>
      <w:r w:rsidR="00DC6511" w:rsidRPr="00C27C6B">
        <w:rPr>
          <w:lang w:val="en-GB"/>
        </w:rPr>
        <w:instrText>SEQ</w:instrText>
      </w:r>
      <w:r w:rsidR="00DC6511" w:rsidRPr="00E4120B">
        <w:rPr>
          <w:lang w:val="ru-RU"/>
        </w:rPr>
        <w:instrText xml:space="preserve"> </w:instrText>
      </w:r>
      <w:r w:rsidR="00DC6511" w:rsidRPr="00C27C6B">
        <w:rPr>
          <w:lang w:val="en-GB"/>
        </w:rPr>
        <w:instrText>level</w:instrText>
      </w:r>
      <w:r w:rsidR="00DC6511" w:rsidRPr="00E4120B">
        <w:rPr>
          <w:lang w:val="ru-RU"/>
        </w:rPr>
        <w:instrText>0 \*</w:instrText>
      </w:r>
      <w:r w:rsidR="00DC6511" w:rsidRPr="00C27C6B">
        <w:rPr>
          <w:lang w:val="en-GB"/>
        </w:rPr>
        <w:instrText>arabic</w:instrText>
      </w:r>
      <w:r w:rsidR="00DC6511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100</w:t>
      </w:r>
      <w:r w:rsidRPr="00C27C6B">
        <w:rPr>
          <w:lang w:val="en-GB"/>
        </w:rPr>
        <w:fldChar w:fldCharType="end"/>
      </w:r>
      <w:r w:rsidR="00DC6511" w:rsidRPr="00E4120B">
        <w:rPr>
          <w:lang w:val="ru-RU"/>
        </w:rPr>
        <w:t>.</w:t>
      </w:r>
      <w:r w:rsidR="00DC6511" w:rsidRPr="00C27C6B">
        <w:rPr>
          <w:lang w:val="en-GB"/>
        </w:rPr>
        <w:t>  </w:t>
      </w:r>
      <w:r w:rsidR="00282EC4">
        <w:rPr>
          <w:lang w:val="ru-RU"/>
        </w:rPr>
        <w:t>Обращаясь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к</w:t>
      </w:r>
      <w:r w:rsidR="001817B7" w:rsidRPr="00E35E1F">
        <w:rPr>
          <w:lang w:val="ru-RU"/>
        </w:rPr>
        <w:t xml:space="preserve"> </w:t>
      </w:r>
      <w:r w:rsidR="00282EC4">
        <w:rPr>
          <w:lang w:val="ru-RU"/>
        </w:rPr>
        <w:t>досудебным</w:t>
      </w:r>
      <w:r w:rsidR="00282EC4" w:rsidRPr="00E35E1F">
        <w:rPr>
          <w:lang w:val="ru-RU"/>
        </w:rPr>
        <w:t xml:space="preserve"> </w:t>
      </w:r>
      <w:r w:rsidR="001817B7">
        <w:rPr>
          <w:lang w:val="ru-RU"/>
        </w:rPr>
        <w:t>соглашения</w:t>
      </w:r>
      <w:r w:rsidR="00282EC4">
        <w:rPr>
          <w:lang w:val="ru-RU"/>
        </w:rPr>
        <w:t>м</w:t>
      </w:r>
      <w:r w:rsidR="001817B7" w:rsidRPr="00E35E1F">
        <w:rPr>
          <w:lang w:val="ru-RU"/>
        </w:rPr>
        <w:t xml:space="preserve">, </w:t>
      </w:r>
      <w:r w:rsidR="001817B7">
        <w:rPr>
          <w:lang w:val="ru-RU"/>
        </w:rPr>
        <w:t>Суд</w:t>
      </w:r>
      <w:r w:rsidR="001817B7" w:rsidRPr="00E35E1F">
        <w:rPr>
          <w:lang w:val="ru-RU"/>
        </w:rPr>
        <w:t xml:space="preserve"> </w:t>
      </w:r>
      <w:r w:rsidR="00282EC4">
        <w:rPr>
          <w:lang w:val="ru-RU"/>
        </w:rPr>
        <w:t>уже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говорил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об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общности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европейских</w:t>
      </w:r>
      <w:r w:rsidR="00282EC4" w:rsidRPr="00E35E1F">
        <w:rPr>
          <w:lang w:val="ru-RU"/>
        </w:rPr>
        <w:t xml:space="preserve"> </w:t>
      </w:r>
      <w:r w:rsidR="00E62E02">
        <w:rPr>
          <w:lang w:val="ru-RU"/>
        </w:rPr>
        <w:t>систем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уголовной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юстиции</w:t>
      </w:r>
      <w:r w:rsidR="00282EC4" w:rsidRPr="00E35E1F">
        <w:rPr>
          <w:lang w:val="ru-RU"/>
        </w:rPr>
        <w:t xml:space="preserve">, </w:t>
      </w:r>
      <w:r w:rsidR="00282EC4">
        <w:rPr>
          <w:lang w:val="ru-RU"/>
        </w:rPr>
        <w:t>которые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позволяют</w:t>
      </w:r>
      <w:r w:rsidR="00282EC4" w:rsidRPr="00E35E1F">
        <w:rPr>
          <w:lang w:val="ru-RU"/>
        </w:rPr>
        <w:t xml:space="preserve"> </w:t>
      </w:r>
      <w:r w:rsidR="00282EC4">
        <w:rPr>
          <w:lang w:val="ru-RU"/>
        </w:rPr>
        <w:t>обвиняемому</w:t>
      </w:r>
      <w:r w:rsidR="00282EC4" w:rsidRPr="00E35E1F">
        <w:rPr>
          <w:lang w:val="ru-RU"/>
        </w:rPr>
        <w:t xml:space="preserve"> </w:t>
      </w:r>
      <w:r w:rsidR="00E35E1F">
        <w:rPr>
          <w:lang w:val="ru-RU"/>
        </w:rPr>
        <w:t>добиться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уменьшения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объёма</w:t>
      </w:r>
      <w:r w:rsidR="00E35E1F" w:rsidRPr="00E35E1F">
        <w:rPr>
          <w:lang w:val="ru-RU"/>
        </w:rPr>
        <w:t xml:space="preserve"> </w:t>
      </w:r>
      <w:r w:rsidR="00E62E02">
        <w:rPr>
          <w:lang w:val="ru-RU"/>
        </w:rPr>
        <w:t>обвинения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или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размера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наказания</w:t>
      </w:r>
      <w:r w:rsidR="00E35E1F" w:rsidRPr="00E35E1F">
        <w:rPr>
          <w:lang w:val="ru-RU"/>
        </w:rPr>
        <w:t xml:space="preserve"> </w:t>
      </w:r>
      <w:r w:rsidR="00E62E02">
        <w:rPr>
          <w:lang w:val="ru-RU"/>
        </w:rPr>
        <w:t>в случае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признани</w:t>
      </w:r>
      <w:r w:rsidR="00E62E02">
        <w:rPr>
          <w:lang w:val="ru-RU"/>
        </w:rPr>
        <w:t>я</w:t>
      </w:r>
      <w:r w:rsidR="00E35E1F">
        <w:rPr>
          <w:lang w:val="ru-RU"/>
        </w:rPr>
        <w:t xml:space="preserve"> своей вины или отказ</w:t>
      </w:r>
      <w:r w:rsidR="00E62E02">
        <w:rPr>
          <w:lang w:val="ru-RU"/>
        </w:rPr>
        <w:t>а</w:t>
      </w:r>
      <w:r w:rsidR="00E35E1F">
        <w:rPr>
          <w:lang w:val="ru-RU"/>
        </w:rPr>
        <w:t xml:space="preserve"> от оспаривания предъявленных обвинений ещё до проведения судебного разбирательства, либо </w:t>
      </w:r>
      <w:r w:rsidR="00E62E02">
        <w:rPr>
          <w:lang w:val="ru-RU"/>
        </w:rPr>
        <w:t>в обмен на</w:t>
      </w:r>
      <w:r w:rsidR="00E35E1F">
        <w:rPr>
          <w:lang w:val="ru-RU"/>
        </w:rPr>
        <w:t xml:space="preserve"> плодотворное сотрудничество с органом следствия. В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тех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случаях</w:t>
      </w:r>
      <w:r w:rsidR="00E35E1F" w:rsidRPr="00E35E1F">
        <w:rPr>
          <w:lang w:val="ru-RU"/>
        </w:rPr>
        <w:t xml:space="preserve">, </w:t>
      </w:r>
      <w:r w:rsidR="00E35E1F">
        <w:rPr>
          <w:lang w:val="ru-RU"/>
        </w:rPr>
        <w:t>когда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 xml:space="preserve">в результате заключения досудебного соглашения предъявленные подсудимому обвинения рассматриваются в порядке упрощённой процедуры судопроизводства, по сути, </w:t>
      </w:r>
      <w:r w:rsidR="00E62E02">
        <w:rPr>
          <w:lang w:val="ru-RU"/>
        </w:rPr>
        <w:t>имеет место</w:t>
      </w:r>
      <w:r w:rsidR="00E35E1F">
        <w:rPr>
          <w:lang w:val="ru-RU"/>
        </w:rPr>
        <w:t xml:space="preserve"> отказ подсудимого от ряда процессуальных прав. </w:t>
      </w:r>
      <w:r w:rsidR="00E62E02">
        <w:rPr>
          <w:lang w:val="ru-RU"/>
        </w:rPr>
        <w:t>Однако</w:t>
      </w:r>
      <w:r w:rsidR="00E35E1F">
        <w:rPr>
          <w:lang w:val="ru-RU"/>
        </w:rPr>
        <w:t xml:space="preserve"> отказ от процессуальных прав будет считаться действительным с точки зрения Конвенции только в тех случаях, когда  он является недвусмысленным, сопровождается минимальными гарантиями защиты, сопоставимыми с ним по </w:t>
      </w:r>
      <w:r w:rsidR="00E62E02">
        <w:rPr>
          <w:lang w:val="ru-RU"/>
        </w:rPr>
        <w:t>весу</w:t>
      </w:r>
      <w:r w:rsidR="00E35E1F">
        <w:rPr>
          <w:lang w:val="ru-RU"/>
        </w:rPr>
        <w:t xml:space="preserve">, и не противоречит важным интересам общественности (см. </w:t>
      </w:r>
      <w:proofErr w:type="spellStart"/>
      <w:r w:rsidR="00E7789D" w:rsidRPr="00C27C6B">
        <w:rPr>
          <w:i/>
          <w:lang w:val="en-GB"/>
        </w:rPr>
        <w:t>Scoppola</w:t>
      </w:r>
      <w:proofErr w:type="spellEnd"/>
      <w:r w:rsidR="00E7789D" w:rsidRPr="00E35E1F">
        <w:rPr>
          <w:i/>
          <w:lang w:val="ru-RU"/>
        </w:rPr>
        <w:t xml:space="preserve"> </w:t>
      </w:r>
      <w:r w:rsidR="00E35E1F">
        <w:rPr>
          <w:i/>
          <w:lang w:val="ru-RU"/>
        </w:rPr>
        <w:t>против</w:t>
      </w:r>
      <w:r w:rsidR="00E35E1F" w:rsidRPr="00E35E1F">
        <w:rPr>
          <w:i/>
          <w:lang w:val="ru-RU"/>
        </w:rPr>
        <w:t xml:space="preserve"> </w:t>
      </w:r>
      <w:r w:rsidR="00E35E1F">
        <w:rPr>
          <w:i/>
          <w:lang w:val="ru-RU"/>
        </w:rPr>
        <w:t>Италии</w:t>
      </w:r>
      <w:r w:rsidR="00E7789D" w:rsidRPr="00E35E1F">
        <w:rPr>
          <w:lang w:val="ru-RU"/>
        </w:rPr>
        <w:t xml:space="preserve"> </w:t>
      </w:r>
      <w:r w:rsidR="00E7789D" w:rsidRPr="00E35E1F">
        <w:rPr>
          <w:i/>
          <w:lang w:val="ru-RU"/>
        </w:rPr>
        <w:t>(</w:t>
      </w:r>
      <w:r w:rsidR="00E35E1F" w:rsidRPr="00E35E1F">
        <w:rPr>
          <w:i/>
          <w:lang w:val="ru-RU"/>
        </w:rPr>
        <w:t>№</w:t>
      </w:r>
      <w:r w:rsidR="00E62E02">
        <w:rPr>
          <w:i/>
          <w:lang w:val="ru-RU"/>
        </w:rPr>
        <w:t> </w:t>
      </w:r>
      <w:r w:rsidR="00E7789D" w:rsidRPr="00E35E1F">
        <w:rPr>
          <w:i/>
          <w:lang w:val="ru-RU"/>
        </w:rPr>
        <w:t xml:space="preserve">2) </w:t>
      </w:r>
      <w:r w:rsidR="001E7EB0" w:rsidRPr="00E35E1F">
        <w:rPr>
          <w:lang w:val="ru-RU"/>
        </w:rPr>
        <w:t>[</w:t>
      </w:r>
      <w:r w:rsidR="00E35E1F">
        <w:rPr>
          <w:lang w:val="ru-RU"/>
        </w:rPr>
        <w:t>БП</w:t>
      </w:r>
      <w:r w:rsidR="001E7EB0" w:rsidRPr="00E35E1F">
        <w:rPr>
          <w:lang w:val="ru-RU"/>
        </w:rPr>
        <w:t xml:space="preserve">], </w:t>
      </w:r>
      <w:r w:rsidR="00E35E1F">
        <w:rPr>
          <w:lang w:val="ru-RU"/>
        </w:rPr>
        <w:t>жалоба</w:t>
      </w:r>
      <w:r w:rsidR="00E35E1F" w:rsidRPr="00E35E1F">
        <w:rPr>
          <w:lang w:val="ru-RU"/>
        </w:rPr>
        <w:t xml:space="preserve"> №</w:t>
      </w:r>
      <w:r w:rsidR="001E7EB0" w:rsidRPr="00C27C6B">
        <w:rPr>
          <w:lang w:val="en-GB"/>
        </w:rPr>
        <w:t> </w:t>
      </w:r>
      <w:r w:rsidR="00E7789D" w:rsidRPr="00E35E1F">
        <w:rPr>
          <w:lang w:val="ru-RU"/>
        </w:rPr>
        <w:t xml:space="preserve">10249/03, </w:t>
      </w:r>
      <w:r w:rsidR="00E35E1F">
        <w:rPr>
          <w:lang w:val="ru-RU"/>
        </w:rPr>
        <w:t>п</w:t>
      </w:r>
      <w:r w:rsidR="00E35E1F" w:rsidRPr="00E35E1F">
        <w:rPr>
          <w:lang w:val="ru-RU"/>
        </w:rPr>
        <w:t>.</w:t>
      </w:r>
      <w:r w:rsidR="00E7789D" w:rsidRPr="00E35E1F">
        <w:rPr>
          <w:lang w:val="ru-RU"/>
        </w:rPr>
        <w:t xml:space="preserve"> 135, 17</w:t>
      </w:r>
      <w:r w:rsidR="00E7789D" w:rsidRPr="00C27C6B">
        <w:rPr>
          <w:lang w:val="en-GB"/>
        </w:rPr>
        <w:t> </w:t>
      </w:r>
      <w:r w:rsidR="00E35E1F">
        <w:rPr>
          <w:lang w:val="ru-RU"/>
        </w:rPr>
        <w:t>сентября</w:t>
      </w:r>
      <w:r w:rsidR="00E35E1F" w:rsidRPr="00E35E1F">
        <w:rPr>
          <w:lang w:val="ru-RU"/>
        </w:rPr>
        <w:t xml:space="preserve"> </w:t>
      </w:r>
      <w:r w:rsidR="00E7789D" w:rsidRPr="00E35E1F">
        <w:rPr>
          <w:lang w:val="ru-RU"/>
        </w:rPr>
        <w:t>2009</w:t>
      </w:r>
      <w:r w:rsidR="00E35E1F" w:rsidRPr="00E35E1F">
        <w:rPr>
          <w:lang w:val="ru-RU"/>
        </w:rPr>
        <w:t xml:space="preserve"> </w:t>
      </w:r>
      <w:r w:rsidR="00E35E1F">
        <w:rPr>
          <w:lang w:val="ru-RU"/>
        </w:rPr>
        <w:t>г</w:t>
      </w:r>
      <w:r w:rsidR="00E35E1F" w:rsidRPr="00E35E1F">
        <w:rPr>
          <w:lang w:val="ru-RU"/>
        </w:rPr>
        <w:t>.</w:t>
      </w:r>
      <w:r w:rsidR="00E7789D" w:rsidRPr="00E35E1F">
        <w:rPr>
          <w:lang w:val="ru-RU"/>
        </w:rPr>
        <w:t xml:space="preserve">, </w:t>
      </w:r>
      <w:r w:rsidR="00E35E1F">
        <w:rPr>
          <w:lang w:val="ru-RU"/>
        </w:rPr>
        <w:t>а также</w:t>
      </w:r>
      <w:r w:rsidR="00E7789D" w:rsidRPr="00E35E1F">
        <w:rPr>
          <w:lang w:val="ru-RU"/>
        </w:rPr>
        <w:t xml:space="preserve"> </w:t>
      </w:r>
      <w:proofErr w:type="spellStart"/>
      <w:r w:rsidR="00DC6511" w:rsidRPr="00C27C6B">
        <w:rPr>
          <w:i/>
          <w:lang w:val="en-GB"/>
        </w:rPr>
        <w:t>Natsvlishvili</w:t>
      </w:r>
      <w:proofErr w:type="spellEnd"/>
      <w:r w:rsidR="00DC6511" w:rsidRPr="00E35E1F">
        <w:rPr>
          <w:i/>
          <w:lang w:val="ru-RU"/>
        </w:rPr>
        <w:t xml:space="preserve"> </w:t>
      </w:r>
      <w:r w:rsidR="00E35E1F">
        <w:rPr>
          <w:i/>
          <w:lang w:val="ru-RU"/>
        </w:rPr>
        <w:t>и</w:t>
      </w:r>
      <w:r w:rsidR="00DC6511" w:rsidRPr="00E35E1F">
        <w:rPr>
          <w:i/>
          <w:lang w:val="ru-RU"/>
        </w:rPr>
        <w:t xml:space="preserve"> </w:t>
      </w:r>
      <w:proofErr w:type="spellStart"/>
      <w:r w:rsidR="00DC6511" w:rsidRPr="00C27C6B">
        <w:rPr>
          <w:i/>
          <w:lang w:val="en-GB"/>
        </w:rPr>
        <w:t>Togonidze</w:t>
      </w:r>
      <w:proofErr w:type="spellEnd"/>
      <w:r w:rsidR="00DC6511" w:rsidRPr="00E35E1F">
        <w:rPr>
          <w:lang w:val="ru-RU"/>
        </w:rPr>
        <w:t xml:space="preserve"> </w:t>
      </w:r>
      <w:r w:rsidR="00E35E1F">
        <w:rPr>
          <w:i/>
          <w:snapToGrid w:val="0"/>
          <w:lang w:val="ru-RU"/>
        </w:rPr>
        <w:t>против Грузии</w:t>
      </w:r>
      <w:r w:rsidR="00DC6511" w:rsidRPr="00E35E1F">
        <w:rPr>
          <w:snapToGrid w:val="0"/>
          <w:lang w:val="ru-RU"/>
        </w:rPr>
        <w:t xml:space="preserve">, </w:t>
      </w:r>
      <w:r w:rsidR="00E35E1F">
        <w:rPr>
          <w:snapToGrid w:val="0"/>
          <w:lang w:val="ru-RU"/>
        </w:rPr>
        <w:t>жалоба №</w:t>
      </w:r>
      <w:r w:rsidR="00DC6511" w:rsidRPr="00E35E1F">
        <w:rPr>
          <w:lang w:val="ru-RU"/>
        </w:rPr>
        <w:t xml:space="preserve"> 9043/05, </w:t>
      </w:r>
      <w:proofErr w:type="spellStart"/>
      <w:r w:rsidR="00E35E1F">
        <w:rPr>
          <w:lang w:val="ru-RU"/>
        </w:rPr>
        <w:t>пп</w:t>
      </w:r>
      <w:proofErr w:type="spellEnd"/>
      <w:r w:rsidR="00E35E1F">
        <w:rPr>
          <w:lang w:val="ru-RU"/>
        </w:rPr>
        <w:t>.</w:t>
      </w:r>
      <w:r w:rsidR="00DC6511" w:rsidRPr="00E35E1F">
        <w:rPr>
          <w:lang w:val="ru-RU"/>
        </w:rPr>
        <w:t xml:space="preserve"> </w:t>
      </w:r>
      <w:r w:rsidR="002606B2" w:rsidRPr="00E35E1F">
        <w:rPr>
          <w:lang w:val="ru-RU"/>
        </w:rPr>
        <w:t>90-91</w:t>
      </w:r>
      <w:r w:rsidR="00DC6511" w:rsidRPr="00E35E1F">
        <w:rPr>
          <w:lang w:val="ru-RU"/>
        </w:rPr>
        <w:t xml:space="preserve">, </w:t>
      </w:r>
      <w:r w:rsidR="00E35E1F">
        <w:rPr>
          <w:lang w:val="ru-RU"/>
        </w:rPr>
        <w:t>ЕСПЧ</w:t>
      </w:r>
      <w:r w:rsidR="001F3C0A" w:rsidRPr="00C27C6B">
        <w:rPr>
          <w:lang w:val="en-GB"/>
        </w:rPr>
        <w:t> </w:t>
      </w:r>
      <w:r w:rsidR="002606B2" w:rsidRPr="00E35E1F">
        <w:rPr>
          <w:lang w:val="ru-RU"/>
        </w:rPr>
        <w:t>2014 (</w:t>
      </w:r>
      <w:r w:rsidR="00E35E1F">
        <w:rPr>
          <w:lang w:val="ru-RU"/>
        </w:rPr>
        <w:t>выдержки</w:t>
      </w:r>
      <w:r w:rsidR="00DC6511" w:rsidRPr="00E35E1F">
        <w:rPr>
          <w:lang w:val="ru-RU"/>
        </w:rPr>
        <w:t>)</w:t>
      </w:r>
      <w:r w:rsidR="002606B2" w:rsidRPr="00E35E1F">
        <w:rPr>
          <w:lang w:val="ru-RU"/>
        </w:rPr>
        <w:t xml:space="preserve">, </w:t>
      </w:r>
      <w:r w:rsidR="00E35E1F">
        <w:rPr>
          <w:lang w:val="ru-RU"/>
        </w:rPr>
        <w:t>с дополнительными ссылками</w:t>
      </w:r>
      <w:r w:rsidR="00DC6511" w:rsidRPr="00E35E1F">
        <w:rPr>
          <w:lang w:val="ru-RU"/>
        </w:rPr>
        <w:t>)</w:t>
      </w:r>
      <w:r w:rsidR="002606B2" w:rsidRPr="00E35E1F">
        <w:rPr>
          <w:lang w:val="ru-RU"/>
        </w:rPr>
        <w:t>.</w:t>
      </w:r>
    </w:p>
    <w:p w14:paraId="49709EAA" w14:textId="77777777" w:rsidR="00F91613" w:rsidRPr="00304DA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7143D" w:rsidRPr="00E4120B">
        <w:rPr>
          <w:lang w:val="ru-RU"/>
        </w:rPr>
        <w:instrText xml:space="preserve"> </w:instrText>
      </w:r>
      <w:r w:rsidR="00A7143D" w:rsidRPr="00C27C6B">
        <w:rPr>
          <w:lang w:val="en-GB"/>
        </w:rPr>
        <w:instrText>SEQ</w:instrText>
      </w:r>
      <w:r w:rsidR="00A7143D" w:rsidRPr="00E4120B">
        <w:rPr>
          <w:lang w:val="ru-RU"/>
        </w:rPr>
        <w:instrText xml:space="preserve"> </w:instrText>
      </w:r>
      <w:r w:rsidR="00A7143D" w:rsidRPr="00C27C6B">
        <w:rPr>
          <w:lang w:val="en-GB"/>
        </w:rPr>
        <w:instrText>level</w:instrText>
      </w:r>
      <w:r w:rsidR="00A7143D" w:rsidRPr="00E4120B">
        <w:rPr>
          <w:lang w:val="ru-RU"/>
        </w:rPr>
        <w:instrText>0 \*</w:instrText>
      </w:r>
      <w:r w:rsidR="00A7143D" w:rsidRPr="00C27C6B">
        <w:rPr>
          <w:lang w:val="en-GB"/>
        </w:rPr>
        <w:instrText>arabic</w:instrText>
      </w:r>
      <w:r w:rsidR="00A7143D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101</w:t>
      </w:r>
      <w:r w:rsidRPr="00C27C6B">
        <w:rPr>
          <w:lang w:val="en-GB"/>
        </w:rPr>
        <w:fldChar w:fldCharType="end"/>
      </w:r>
      <w:r w:rsidR="00A7143D" w:rsidRPr="00E4120B">
        <w:rPr>
          <w:lang w:val="ru-RU"/>
        </w:rPr>
        <w:t>.</w:t>
      </w:r>
      <w:r w:rsidR="00A7143D" w:rsidRPr="00C27C6B">
        <w:rPr>
          <w:lang w:val="en-GB"/>
        </w:rPr>
        <w:t>  </w:t>
      </w:r>
      <w:r w:rsidR="00304DA2">
        <w:rPr>
          <w:lang w:val="ru-RU"/>
        </w:rPr>
        <w:t>Наконец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в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принципе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Суд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не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пересматривает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выводы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национальных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судов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вопросам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факта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права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если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только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их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решения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не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представляются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произвольными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или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явно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необоснованными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а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также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при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условии</w:t>
      </w:r>
      <w:r w:rsidR="00E62E02">
        <w:rPr>
          <w:lang w:val="ru-RU"/>
        </w:rPr>
        <w:t>,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что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судебное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разбирательство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в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целом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было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справедливым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в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соответствии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требованиями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пункта</w:t>
      </w:r>
      <w:r w:rsidR="00304DA2" w:rsidRPr="00304DA2">
        <w:rPr>
          <w:lang w:val="ru-RU"/>
        </w:rPr>
        <w:t xml:space="preserve"> 1 </w:t>
      </w:r>
      <w:r w:rsidR="00304DA2">
        <w:rPr>
          <w:lang w:val="ru-RU"/>
        </w:rPr>
        <w:t>статьи</w:t>
      </w:r>
      <w:r w:rsidR="00304DA2" w:rsidRPr="00304DA2">
        <w:rPr>
          <w:lang w:val="ru-RU"/>
        </w:rPr>
        <w:t xml:space="preserve"> 6 </w:t>
      </w:r>
      <w:r w:rsidR="00304DA2">
        <w:rPr>
          <w:lang w:val="ru-RU"/>
        </w:rPr>
        <w:t>Конвенции</w:t>
      </w:r>
      <w:r w:rsidR="00304DA2" w:rsidRPr="00304DA2">
        <w:rPr>
          <w:lang w:val="ru-RU"/>
        </w:rPr>
        <w:t xml:space="preserve"> (</w:t>
      </w:r>
      <w:r w:rsidR="00304DA2">
        <w:rPr>
          <w:lang w:val="ru-RU"/>
        </w:rPr>
        <w:t>см</w:t>
      </w:r>
      <w:r w:rsidR="00304DA2" w:rsidRPr="00304DA2">
        <w:rPr>
          <w:lang w:val="ru-RU"/>
        </w:rPr>
        <w:t>.</w:t>
      </w:r>
      <w:r w:rsidR="00F91613" w:rsidRPr="00304DA2">
        <w:rPr>
          <w:lang w:val="ru-RU"/>
        </w:rPr>
        <w:t xml:space="preserve">, </w:t>
      </w:r>
      <w:r w:rsidR="00F91613" w:rsidRPr="00C27C6B">
        <w:rPr>
          <w:i/>
          <w:lang w:val="en-GB"/>
        </w:rPr>
        <w:t>mutatis</w:t>
      </w:r>
      <w:r w:rsidR="00F91613" w:rsidRPr="00304DA2">
        <w:rPr>
          <w:i/>
          <w:lang w:val="ru-RU"/>
        </w:rPr>
        <w:t xml:space="preserve"> </w:t>
      </w:r>
      <w:r w:rsidR="00F91613" w:rsidRPr="00C27C6B">
        <w:rPr>
          <w:i/>
          <w:lang w:val="en-GB"/>
        </w:rPr>
        <w:t>mutandis</w:t>
      </w:r>
      <w:r w:rsidR="00F91613" w:rsidRPr="00304DA2">
        <w:rPr>
          <w:lang w:val="ru-RU"/>
        </w:rPr>
        <w:t xml:space="preserve">, </w:t>
      </w:r>
      <w:r w:rsidR="00F91613" w:rsidRPr="00C27C6B">
        <w:rPr>
          <w:i/>
          <w:lang w:val="en-GB"/>
        </w:rPr>
        <w:t>Van</w:t>
      </w:r>
      <w:r w:rsidR="00F91613" w:rsidRPr="00304DA2">
        <w:rPr>
          <w:i/>
          <w:lang w:val="ru-RU"/>
        </w:rPr>
        <w:t xml:space="preserve"> </w:t>
      </w:r>
      <w:r w:rsidR="00F91613" w:rsidRPr="00C27C6B">
        <w:rPr>
          <w:i/>
          <w:lang w:val="en-GB"/>
        </w:rPr>
        <w:t>K</w:t>
      </w:r>
      <w:r w:rsidR="00F91613" w:rsidRPr="00304DA2">
        <w:rPr>
          <w:i/>
          <w:lang w:val="ru-RU"/>
        </w:rPr>
        <w:t>ü</w:t>
      </w:r>
      <w:proofErr w:type="spellStart"/>
      <w:r w:rsidR="00F91613" w:rsidRPr="00C27C6B">
        <w:rPr>
          <w:i/>
          <w:lang w:val="en-GB"/>
        </w:rPr>
        <w:t>ck</w:t>
      </w:r>
      <w:proofErr w:type="spellEnd"/>
      <w:r w:rsidR="00F91613" w:rsidRPr="00304DA2">
        <w:rPr>
          <w:i/>
          <w:lang w:val="ru-RU"/>
        </w:rPr>
        <w:t xml:space="preserve"> </w:t>
      </w:r>
      <w:r w:rsidR="00304DA2">
        <w:rPr>
          <w:i/>
          <w:lang w:val="ru-RU"/>
        </w:rPr>
        <w:t>против Германии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жалоба №</w:t>
      </w:r>
      <w:r w:rsidR="00F91613" w:rsidRPr="00304DA2">
        <w:rPr>
          <w:lang w:val="ru-RU"/>
        </w:rPr>
        <w:t xml:space="preserve"> </w:t>
      </w:r>
      <w:hyperlink r:id="rId17" w:anchor="{&quot;appno&quot;:[&quot;35968/97&quot;]}" w:tgtFrame="_blank" w:history="1">
        <w:r w:rsidR="00F91613" w:rsidRPr="00304DA2">
          <w:rPr>
            <w:lang w:val="ru-RU"/>
          </w:rPr>
          <w:t>35968/97</w:t>
        </w:r>
      </w:hyperlink>
      <w:r w:rsidR="00F91613" w:rsidRPr="00304DA2">
        <w:rPr>
          <w:lang w:val="ru-RU"/>
        </w:rPr>
        <w:t xml:space="preserve">, </w:t>
      </w:r>
      <w:proofErr w:type="spellStart"/>
      <w:r w:rsidR="00304DA2">
        <w:rPr>
          <w:lang w:val="ru-RU"/>
        </w:rPr>
        <w:t>пп</w:t>
      </w:r>
      <w:proofErr w:type="spellEnd"/>
      <w:r w:rsidR="00304DA2">
        <w:rPr>
          <w:lang w:val="ru-RU"/>
        </w:rPr>
        <w:t>.</w:t>
      </w:r>
      <w:r w:rsidR="00F91613" w:rsidRPr="00304DA2">
        <w:rPr>
          <w:lang w:val="ru-RU"/>
        </w:rPr>
        <w:t xml:space="preserve"> 46-47, </w:t>
      </w:r>
      <w:r w:rsidR="00304DA2">
        <w:rPr>
          <w:lang w:val="ru-RU"/>
        </w:rPr>
        <w:t>ЕСПЧ</w:t>
      </w:r>
      <w:r w:rsidR="00F91613" w:rsidRPr="00304DA2">
        <w:rPr>
          <w:lang w:val="ru-RU"/>
        </w:rPr>
        <w:t xml:space="preserve"> 2003-</w:t>
      </w:r>
      <w:r w:rsidR="00F91613" w:rsidRPr="00C27C6B">
        <w:rPr>
          <w:lang w:val="en-GB"/>
        </w:rPr>
        <w:t>VII</w:t>
      </w:r>
      <w:r w:rsidR="003C2034" w:rsidRPr="00304DA2">
        <w:rPr>
          <w:lang w:val="ru-RU"/>
        </w:rPr>
        <w:t>,</w:t>
      </w:r>
      <w:r w:rsidR="00F91613" w:rsidRPr="00304DA2">
        <w:rPr>
          <w:lang w:val="ru-RU"/>
        </w:rPr>
        <w:t xml:space="preserve"> </w:t>
      </w:r>
      <w:r w:rsidR="00304DA2">
        <w:rPr>
          <w:lang w:val="ru-RU"/>
        </w:rPr>
        <w:t>а также</w:t>
      </w:r>
      <w:r w:rsidR="00F91613" w:rsidRPr="00304DA2">
        <w:rPr>
          <w:lang w:val="ru-RU"/>
        </w:rPr>
        <w:t xml:space="preserve"> </w:t>
      </w:r>
      <w:proofErr w:type="spellStart"/>
      <w:r w:rsidR="00F91613" w:rsidRPr="00C27C6B">
        <w:rPr>
          <w:i/>
          <w:lang w:val="en-GB"/>
        </w:rPr>
        <w:t>Khamidov</w:t>
      </w:r>
      <w:proofErr w:type="spellEnd"/>
      <w:r w:rsidR="00F91613" w:rsidRPr="00304DA2">
        <w:rPr>
          <w:i/>
          <w:lang w:val="ru-RU"/>
        </w:rPr>
        <w:t xml:space="preserve"> </w:t>
      </w:r>
      <w:r w:rsidR="00304DA2">
        <w:rPr>
          <w:i/>
          <w:lang w:val="ru-RU"/>
        </w:rPr>
        <w:t>против России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жалоба №</w:t>
      </w:r>
      <w:r w:rsidR="00F91613" w:rsidRPr="00304DA2">
        <w:rPr>
          <w:lang w:val="ru-RU"/>
        </w:rPr>
        <w:t xml:space="preserve"> </w:t>
      </w:r>
      <w:hyperlink r:id="rId18" w:anchor="%7B" w:tgtFrame="_blank" w:history="1">
        <w:r w:rsidR="00F91613" w:rsidRPr="00304DA2">
          <w:rPr>
            <w:lang w:val="ru-RU"/>
          </w:rPr>
          <w:t>72118/01</w:t>
        </w:r>
      </w:hyperlink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п.</w:t>
      </w:r>
      <w:r w:rsidR="00F91613" w:rsidRPr="00304DA2">
        <w:rPr>
          <w:lang w:val="ru-RU"/>
        </w:rPr>
        <w:t xml:space="preserve"> 170, </w:t>
      </w:r>
      <w:r w:rsidR="00304DA2">
        <w:rPr>
          <w:lang w:val="ru-RU"/>
        </w:rPr>
        <w:t>ЕСПЧ</w:t>
      </w:r>
      <w:r w:rsidR="00F91613" w:rsidRPr="00304DA2">
        <w:rPr>
          <w:lang w:val="ru-RU"/>
        </w:rPr>
        <w:t xml:space="preserve"> 2007</w:t>
      </w:r>
      <w:r w:rsidR="00F91613" w:rsidRPr="00304DA2">
        <w:rPr>
          <w:lang w:val="ru-RU"/>
        </w:rPr>
        <w:noBreakHyphen/>
      </w:r>
      <w:r w:rsidR="00F91613" w:rsidRPr="00C27C6B">
        <w:rPr>
          <w:lang w:val="en-GB"/>
        </w:rPr>
        <w:t>XII</w:t>
      </w:r>
      <w:r w:rsidR="00F91613" w:rsidRPr="00304DA2">
        <w:rPr>
          <w:lang w:val="ru-RU"/>
        </w:rPr>
        <w:t xml:space="preserve"> (</w:t>
      </w:r>
      <w:r w:rsidR="00304DA2">
        <w:rPr>
          <w:lang w:val="ru-RU"/>
        </w:rPr>
        <w:t>выдержки</w:t>
      </w:r>
      <w:r w:rsidR="00F91613" w:rsidRPr="00304DA2">
        <w:rPr>
          <w:lang w:val="ru-RU"/>
        </w:rPr>
        <w:t xml:space="preserve">)). </w:t>
      </w:r>
      <w:r w:rsidR="00304DA2">
        <w:rPr>
          <w:lang w:val="ru-RU"/>
        </w:rPr>
        <w:t>С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учётом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сказанного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решения</w:t>
      </w:r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которые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являются</w:t>
      </w:r>
      <w:r w:rsidR="00304DA2" w:rsidRPr="00304DA2">
        <w:rPr>
          <w:lang w:val="ru-RU"/>
        </w:rPr>
        <w:t xml:space="preserve"> «</w:t>
      </w:r>
      <w:r w:rsidR="00304DA2">
        <w:rPr>
          <w:lang w:val="ru-RU"/>
        </w:rPr>
        <w:t>произвольными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и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явно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необоснованными</w:t>
      </w:r>
      <w:r w:rsidR="00304DA2" w:rsidRPr="00304DA2">
        <w:rPr>
          <w:lang w:val="ru-RU"/>
        </w:rPr>
        <w:t>»</w:t>
      </w:r>
      <w:r w:rsidR="00304DA2">
        <w:rPr>
          <w:lang w:val="ru-RU"/>
        </w:rPr>
        <w:t xml:space="preserve">, могут быть признаны не соответствующими гарантиям справедливого судебного разбирательства (см. </w:t>
      </w:r>
      <w:proofErr w:type="spellStart"/>
      <w:r w:rsidR="00F91613" w:rsidRPr="00C27C6B">
        <w:rPr>
          <w:i/>
          <w:lang w:val="en-GB"/>
        </w:rPr>
        <w:t>Khamidov</w:t>
      </w:r>
      <w:proofErr w:type="spellEnd"/>
      <w:r w:rsidR="00304DA2" w:rsidRPr="00304DA2">
        <w:rPr>
          <w:lang w:val="ru-RU"/>
        </w:rPr>
        <w:t xml:space="preserve">, </w:t>
      </w:r>
      <w:r w:rsidR="00304DA2">
        <w:rPr>
          <w:lang w:val="ru-RU"/>
        </w:rPr>
        <w:t>цит</w:t>
      </w:r>
      <w:r w:rsidR="00304DA2" w:rsidRPr="00304DA2">
        <w:rPr>
          <w:lang w:val="ru-RU"/>
        </w:rPr>
        <w:t xml:space="preserve">. </w:t>
      </w:r>
      <w:r w:rsidR="00304DA2">
        <w:rPr>
          <w:lang w:val="ru-RU"/>
        </w:rPr>
        <w:t>выше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п</w:t>
      </w:r>
      <w:r w:rsidR="00304DA2" w:rsidRPr="00304DA2">
        <w:rPr>
          <w:lang w:val="ru-RU"/>
        </w:rPr>
        <w:t>.</w:t>
      </w:r>
      <w:r w:rsidR="00F91613" w:rsidRPr="00304DA2">
        <w:rPr>
          <w:lang w:val="ru-RU"/>
        </w:rPr>
        <w:t xml:space="preserve"> 107; </w:t>
      </w:r>
      <w:proofErr w:type="spellStart"/>
      <w:r w:rsidR="00F91613" w:rsidRPr="00C27C6B">
        <w:rPr>
          <w:i/>
          <w:lang w:val="en-GB"/>
        </w:rPr>
        <w:t>Berhani</w:t>
      </w:r>
      <w:proofErr w:type="spellEnd"/>
      <w:r w:rsidR="00F91613" w:rsidRPr="00304DA2">
        <w:rPr>
          <w:i/>
          <w:lang w:val="ru-RU"/>
        </w:rPr>
        <w:t xml:space="preserve"> </w:t>
      </w:r>
      <w:r w:rsidR="00304DA2">
        <w:rPr>
          <w:i/>
          <w:lang w:val="ru-RU"/>
        </w:rPr>
        <w:t>против</w:t>
      </w:r>
      <w:r w:rsidR="00304DA2" w:rsidRPr="00304DA2">
        <w:rPr>
          <w:i/>
          <w:lang w:val="ru-RU"/>
        </w:rPr>
        <w:t xml:space="preserve"> </w:t>
      </w:r>
      <w:r w:rsidR="00304DA2">
        <w:rPr>
          <w:i/>
          <w:lang w:val="ru-RU"/>
        </w:rPr>
        <w:t>Албании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жалоба</w:t>
      </w:r>
      <w:r w:rsidR="00304DA2" w:rsidRPr="00304DA2">
        <w:rPr>
          <w:lang w:val="ru-RU"/>
        </w:rPr>
        <w:t xml:space="preserve"> №</w:t>
      </w:r>
      <w:r w:rsidR="00F91613" w:rsidRPr="00304DA2">
        <w:rPr>
          <w:lang w:val="ru-RU"/>
        </w:rPr>
        <w:t xml:space="preserve"> </w:t>
      </w:r>
      <w:hyperlink r:id="rId19" w:anchor="{&quot;appno&quot;:[&quot;847/05&quot;]}" w:tgtFrame="_blank" w:history="1">
        <w:r w:rsidR="00F91613" w:rsidRPr="00304DA2">
          <w:rPr>
            <w:lang w:val="ru-RU"/>
          </w:rPr>
          <w:t>847/05</w:t>
        </w:r>
      </w:hyperlink>
      <w:r w:rsidR="001E7EB0" w:rsidRPr="00304DA2">
        <w:rPr>
          <w:lang w:val="ru-RU"/>
        </w:rPr>
        <w:t xml:space="preserve">, </w:t>
      </w:r>
      <w:proofErr w:type="spellStart"/>
      <w:r w:rsidR="00304DA2">
        <w:rPr>
          <w:lang w:val="ru-RU"/>
        </w:rPr>
        <w:t>пп</w:t>
      </w:r>
      <w:proofErr w:type="spellEnd"/>
      <w:r w:rsidR="00304DA2" w:rsidRPr="00304DA2">
        <w:rPr>
          <w:lang w:val="ru-RU"/>
        </w:rPr>
        <w:t>.</w:t>
      </w:r>
      <w:r w:rsidR="001E7EB0" w:rsidRPr="00304DA2">
        <w:rPr>
          <w:lang w:val="ru-RU"/>
        </w:rPr>
        <w:t xml:space="preserve"> 50-56, 27</w:t>
      </w:r>
      <w:r w:rsidR="001E7EB0" w:rsidRPr="00C27C6B">
        <w:rPr>
          <w:lang w:val="en-GB"/>
        </w:rPr>
        <w:t> </w:t>
      </w:r>
      <w:r w:rsidR="00304DA2">
        <w:rPr>
          <w:lang w:val="ru-RU"/>
        </w:rPr>
        <w:t>мая</w:t>
      </w:r>
      <w:r w:rsidR="00F91613" w:rsidRPr="00304DA2">
        <w:rPr>
          <w:lang w:val="ru-RU"/>
        </w:rPr>
        <w:t xml:space="preserve"> 2010</w:t>
      </w:r>
      <w:r w:rsidR="00304DA2" w:rsidRPr="00304DA2">
        <w:rPr>
          <w:lang w:val="ru-RU"/>
        </w:rPr>
        <w:t xml:space="preserve"> </w:t>
      </w:r>
      <w:r w:rsidR="00304DA2">
        <w:rPr>
          <w:lang w:val="ru-RU"/>
        </w:rPr>
        <w:t>г</w:t>
      </w:r>
      <w:r w:rsidR="00304DA2" w:rsidRPr="00304DA2">
        <w:rPr>
          <w:lang w:val="ru-RU"/>
        </w:rPr>
        <w:t>.</w:t>
      </w:r>
      <w:r w:rsidR="00F91613" w:rsidRPr="00304DA2">
        <w:rPr>
          <w:lang w:val="ru-RU"/>
        </w:rPr>
        <w:t xml:space="preserve">; </w:t>
      </w:r>
      <w:proofErr w:type="spellStart"/>
      <w:r w:rsidR="00F91613" w:rsidRPr="00C27C6B">
        <w:rPr>
          <w:i/>
          <w:lang w:val="en-GB"/>
        </w:rPr>
        <w:t>Ajdari</w:t>
      </w:r>
      <w:proofErr w:type="spellEnd"/>
      <w:r w:rsidR="00F91613" w:rsidRPr="00304DA2">
        <w:rPr>
          <w:i/>
          <w:lang w:val="ru-RU"/>
        </w:rPr>
        <w:t xml:space="preserve">ć </w:t>
      </w:r>
      <w:r w:rsidR="00304DA2">
        <w:rPr>
          <w:i/>
          <w:lang w:val="ru-RU"/>
        </w:rPr>
        <w:t>против</w:t>
      </w:r>
      <w:r w:rsidR="00304DA2" w:rsidRPr="00304DA2">
        <w:rPr>
          <w:i/>
          <w:lang w:val="ru-RU"/>
        </w:rPr>
        <w:t xml:space="preserve"> </w:t>
      </w:r>
      <w:r w:rsidR="00304DA2">
        <w:rPr>
          <w:i/>
          <w:lang w:val="ru-RU"/>
        </w:rPr>
        <w:t>Хорватии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жалоба</w:t>
      </w:r>
      <w:r w:rsidR="00304DA2" w:rsidRPr="00304DA2">
        <w:rPr>
          <w:lang w:val="ru-RU"/>
        </w:rPr>
        <w:t xml:space="preserve"> №</w:t>
      </w:r>
      <w:r w:rsidR="00F91613" w:rsidRPr="00304DA2">
        <w:rPr>
          <w:lang w:val="ru-RU"/>
        </w:rPr>
        <w:t xml:space="preserve"> </w:t>
      </w:r>
      <w:hyperlink r:id="rId20" w:anchor="{&quot;appno&quot;:[&quot;20883/09&quot;]}" w:tgtFrame="_blank" w:history="1">
        <w:r w:rsidR="00F91613" w:rsidRPr="00304DA2">
          <w:rPr>
            <w:lang w:val="ru-RU"/>
          </w:rPr>
          <w:t>20883/09</w:t>
        </w:r>
      </w:hyperlink>
      <w:r w:rsidR="00F91613" w:rsidRPr="00304DA2">
        <w:rPr>
          <w:lang w:val="ru-RU"/>
        </w:rPr>
        <w:t xml:space="preserve">, </w:t>
      </w:r>
      <w:proofErr w:type="spellStart"/>
      <w:r w:rsidR="00304DA2">
        <w:rPr>
          <w:lang w:val="ru-RU"/>
        </w:rPr>
        <w:t>пп</w:t>
      </w:r>
      <w:proofErr w:type="spellEnd"/>
      <w:r w:rsidR="00304DA2" w:rsidRPr="00304DA2">
        <w:rPr>
          <w:lang w:val="ru-RU"/>
        </w:rPr>
        <w:t>.</w:t>
      </w:r>
      <w:r w:rsidR="00F91613" w:rsidRPr="00304DA2">
        <w:rPr>
          <w:lang w:val="ru-RU"/>
        </w:rPr>
        <w:t xml:space="preserve"> 47-52, 13 </w:t>
      </w:r>
      <w:r w:rsidR="00304DA2">
        <w:rPr>
          <w:lang w:val="ru-RU"/>
        </w:rPr>
        <w:t>декабря</w:t>
      </w:r>
      <w:r w:rsidR="00F91613" w:rsidRPr="00304DA2">
        <w:rPr>
          <w:lang w:val="ru-RU"/>
        </w:rPr>
        <w:t xml:space="preserve"> 2011</w:t>
      </w:r>
      <w:r w:rsidR="00304DA2">
        <w:rPr>
          <w:lang w:val="ru-RU"/>
        </w:rPr>
        <w:t xml:space="preserve"> г.</w:t>
      </w:r>
      <w:r w:rsidR="00F91613" w:rsidRPr="00304DA2">
        <w:rPr>
          <w:lang w:val="ru-RU"/>
        </w:rPr>
        <w:t xml:space="preserve">; </w:t>
      </w:r>
      <w:r w:rsidR="00304DA2">
        <w:rPr>
          <w:lang w:val="ru-RU"/>
        </w:rPr>
        <w:t>а также</w:t>
      </w:r>
      <w:r w:rsidR="00F91613" w:rsidRPr="00304DA2">
        <w:rPr>
          <w:lang w:val="ru-RU"/>
        </w:rPr>
        <w:t xml:space="preserve"> </w:t>
      </w:r>
      <w:r w:rsidR="00F91613" w:rsidRPr="00C27C6B">
        <w:rPr>
          <w:i/>
          <w:lang w:val="en-GB"/>
        </w:rPr>
        <w:t>An</w:t>
      </w:r>
      <w:r w:rsidR="00F91613" w:rsidRPr="00304DA2">
        <w:rPr>
          <w:i/>
          <w:lang w:val="ru-RU"/>
        </w:rPr>
        <w:t>đ</w:t>
      </w:r>
      <w:proofErr w:type="spellStart"/>
      <w:r w:rsidR="00F91613" w:rsidRPr="00C27C6B">
        <w:rPr>
          <w:i/>
          <w:lang w:val="en-GB"/>
        </w:rPr>
        <w:t>elkovi</w:t>
      </w:r>
      <w:proofErr w:type="spellEnd"/>
      <w:r w:rsidR="00F91613" w:rsidRPr="00304DA2">
        <w:rPr>
          <w:i/>
          <w:lang w:val="ru-RU"/>
        </w:rPr>
        <w:t xml:space="preserve">ć </w:t>
      </w:r>
      <w:r w:rsidR="00304DA2">
        <w:rPr>
          <w:i/>
          <w:lang w:val="ru-RU"/>
        </w:rPr>
        <w:t>против Сербии</w:t>
      </w:r>
      <w:r w:rsidR="00F91613" w:rsidRPr="00304DA2">
        <w:rPr>
          <w:lang w:val="ru-RU"/>
        </w:rPr>
        <w:t xml:space="preserve">, </w:t>
      </w:r>
      <w:r w:rsidR="00304DA2">
        <w:rPr>
          <w:lang w:val="ru-RU"/>
        </w:rPr>
        <w:t>жалоба №</w:t>
      </w:r>
      <w:r w:rsidR="00F91613" w:rsidRPr="00304DA2">
        <w:rPr>
          <w:lang w:val="ru-RU"/>
        </w:rPr>
        <w:t xml:space="preserve"> </w:t>
      </w:r>
      <w:hyperlink r:id="rId21" w:anchor="{&quot;appno&quot;:[&quot;1401/08&quot;]}" w:tgtFrame="_blank" w:history="1">
        <w:r w:rsidR="00F91613" w:rsidRPr="00304DA2">
          <w:rPr>
            <w:lang w:val="ru-RU"/>
          </w:rPr>
          <w:t>1401/08</w:t>
        </w:r>
      </w:hyperlink>
      <w:r w:rsidR="00F91613" w:rsidRPr="00304DA2">
        <w:rPr>
          <w:lang w:val="ru-RU"/>
        </w:rPr>
        <w:t xml:space="preserve">, </w:t>
      </w:r>
      <w:proofErr w:type="spellStart"/>
      <w:r w:rsidR="00304DA2">
        <w:rPr>
          <w:lang w:val="ru-RU"/>
        </w:rPr>
        <w:t>пп</w:t>
      </w:r>
      <w:proofErr w:type="spellEnd"/>
      <w:r w:rsidR="00304DA2">
        <w:rPr>
          <w:lang w:val="ru-RU"/>
        </w:rPr>
        <w:t>.</w:t>
      </w:r>
      <w:r w:rsidR="00F91613" w:rsidRPr="00304DA2">
        <w:rPr>
          <w:lang w:val="ru-RU"/>
        </w:rPr>
        <w:t xml:space="preserve"> 26-29, 9 </w:t>
      </w:r>
      <w:r w:rsidR="00304DA2">
        <w:rPr>
          <w:lang w:val="ru-RU"/>
        </w:rPr>
        <w:t>апреля</w:t>
      </w:r>
      <w:r w:rsidR="00F91613" w:rsidRPr="00304DA2">
        <w:rPr>
          <w:lang w:val="ru-RU"/>
        </w:rPr>
        <w:t xml:space="preserve"> 2013</w:t>
      </w:r>
      <w:r w:rsidR="00304DA2">
        <w:rPr>
          <w:lang w:val="ru-RU"/>
        </w:rPr>
        <w:t xml:space="preserve"> г.</w:t>
      </w:r>
      <w:r w:rsidR="00F91613" w:rsidRPr="00304DA2">
        <w:rPr>
          <w:lang w:val="ru-RU"/>
        </w:rPr>
        <w:t>).</w:t>
      </w:r>
    </w:p>
    <w:p w14:paraId="0083B5A1" w14:textId="77777777" w:rsidR="00EC286E" w:rsidRPr="00E4120B" w:rsidRDefault="00EC286E" w:rsidP="00C27C6B">
      <w:pPr>
        <w:pStyle w:val="ECHRHeading4"/>
        <w:rPr>
          <w:lang w:val="ru-RU"/>
        </w:rPr>
      </w:pPr>
      <w:r w:rsidRPr="00E4120B">
        <w:rPr>
          <w:lang w:val="ru-RU"/>
        </w:rPr>
        <w:t>(</w:t>
      </w:r>
      <w:r w:rsidRPr="00C27C6B">
        <w:rPr>
          <w:lang w:val="en-GB"/>
        </w:rPr>
        <w:t>b</w:t>
      </w:r>
      <w:r w:rsidRPr="00E4120B">
        <w:rPr>
          <w:lang w:val="ru-RU"/>
        </w:rPr>
        <w:t>)</w:t>
      </w:r>
      <w:r w:rsidRPr="00C27C6B">
        <w:rPr>
          <w:lang w:val="en-GB"/>
        </w:rPr>
        <w:t>  </w:t>
      </w:r>
      <w:r w:rsidR="00F81564">
        <w:rPr>
          <w:lang w:val="ru-RU"/>
        </w:rPr>
        <w:t>Применение указанных принципов к</w:t>
      </w:r>
      <w:r w:rsidR="00304DA2">
        <w:rPr>
          <w:lang w:val="ru-RU"/>
        </w:rPr>
        <w:t xml:space="preserve"> настоящем</w:t>
      </w:r>
      <w:r w:rsidR="00F81564">
        <w:rPr>
          <w:lang w:val="ru-RU"/>
        </w:rPr>
        <w:t>у</w:t>
      </w:r>
      <w:r w:rsidR="00304DA2">
        <w:rPr>
          <w:lang w:val="ru-RU"/>
        </w:rPr>
        <w:t xml:space="preserve"> дел</w:t>
      </w:r>
      <w:r w:rsidR="00F81564">
        <w:rPr>
          <w:lang w:val="ru-RU"/>
        </w:rPr>
        <w:t>у</w:t>
      </w:r>
    </w:p>
    <w:p w14:paraId="57DB9B1B" w14:textId="77777777" w:rsidR="00C27C6B" w:rsidRPr="00E4120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D6E1D" w:rsidRPr="00E4120B">
        <w:rPr>
          <w:lang w:val="ru-RU"/>
        </w:rPr>
        <w:instrText xml:space="preserve"> </w:instrText>
      </w:r>
      <w:r w:rsidR="00FD6E1D" w:rsidRPr="00C27C6B">
        <w:rPr>
          <w:lang w:val="en-GB"/>
        </w:rPr>
        <w:instrText>SEQ</w:instrText>
      </w:r>
      <w:r w:rsidR="00FD6E1D" w:rsidRPr="00E4120B">
        <w:rPr>
          <w:lang w:val="ru-RU"/>
        </w:rPr>
        <w:instrText xml:space="preserve"> </w:instrText>
      </w:r>
      <w:r w:rsidR="00FD6E1D" w:rsidRPr="00C27C6B">
        <w:rPr>
          <w:lang w:val="en-GB"/>
        </w:rPr>
        <w:instrText>level</w:instrText>
      </w:r>
      <w:r w:rsidR="00FD6E1D" w:rsidRPr="00E4120B">
        <w:rPr>
          <w:lang w:val="ru-RU"/>
        </w:rPr>
        <w:instrText>0 \*</w:instrText>
      </w:r>
      <w:r w:rsidR="00FD6E1D" w:rsidRPr="00C27C6B">
        <w:rPr>
          <w:lang w:val="en-GB"/>
        </w:rPr>
        <w:instrText>arabic</w:instrText>
      </w:r>
      <w:r w:rsidR="00FD6E1D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102</w:t>
      </w:r>
      <w:r w:rsidRPr="00C27C6B">
        <w:rPr>
          <w:lang w:val="en-GB"/>
        </w:rPr>
        <w:fldChar w:fldCharType="end"/>
      </w:r>
      <w:r w:rsidR="00FD6E1D" w:rsidRPr="00E4120B">
        <w:rPr>
          <w:lang w:val="ru-RU"/>
        </w:rPr>
        <w:t>.</w:t>
      </w:r>
      <w:r w:rsidR="00FD6E1D" w:rsidRPr="00C27C6B">
        <w:rPr>
          <w:lang w:val="en-GB"/>
        </w:rPr>
        <w:t>  </w:t>
      </w:r>
      <w:r w:rsidR="00241402">
        <w:rPr>
          <w:lang w:val="ru-RU"/>
        </w:rPr>
        <w:t>Суд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отмечает</w:t>
      </w:r>
      <w:r w:rsidR="00241402" w:rsidRPr="003A438B">
        <w:rPr>
          <w:lang w:val="ru-RU"/>
        </w:rPr>
        <w:t xml:space="preserve">, </w:t>
      </w:r>
      <w:r w:rsidR="00241402">
        <w:rPr>
          <w:lang w:val="ru-RU"/>
        </w:rPr>
        <w:t>что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жалобы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заявителей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на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подход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суда</w:t>
      </w:r>
      <w:r w:rsidR="00241402" w:rsidRPr="003A438B">
        <w:rPr>
          <w:lang w:val="ru-RU"/>
        </w:rPr>
        <w:t xml:space="preserve"> </w:t>
      </w:r>
      <w:r w:rsidR="00241402">
        <w:rPr>
          <w:lang w:val="ru-RU"/>
        </w:rPr>
        <w:t>к</w:t>
      </w:r>
      <w:r w:rsidR="003A438B" w:rsidRPr="003A438B">
        <w:rPr>
          <w:lang w:val="ru-RU"/>
        </w:rPr>
        <w:t xml:space="preserve"> </w:t>
      </w:r>
      <w:r w:rsidR="003E4833">
        <w:rPr>
          <w:lang w:val="ru-RU"/>
        </w:rPr>
        <w:t>анализу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допустим</w:t>
      </w:r>
      <w:r w:rsidR="003E4833">
        <w:rPr>
          <w:lang w:val="ru-RU"/>
        </w:rPr>
        <w:t>ости доказательств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и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их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оценке</w:t>
      </w:r>
      <w:r w:rsidR="003A438B" w:rsidRPr="003A438B">
        <w:rPr>
          <w:lang w:val="ru-RU"/>
        </w:rPr>
        <w:t xml:space="preserve">, </w:t>
      </w:r>
      <w:r w:rsidR="003A438B">
        <w:rPr>
          <w:lang w:val="ru-RU"/>
        </w:rPr>
        <w:t>а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также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к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допросу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свидетелей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сводятся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к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основополагающей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жалобе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на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то</w:t>
      </w:r>
      <w:r w:rsidR="003A438B" w:rsidRPr="003A438B">
        <w:rPr>
          <w:lang w:val="ru-RU"/>
        </w:rPr>
        <w:t xml:space="preserve">, </w:t>
      </w:r>
      <w:r w:rsidR="003A438B">
        <w:rPr>
          <w:lang w:val="ru-RU"/>
        </w:rPr>
        <w:t>что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уголовное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производство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по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делу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Х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и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обоих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заявителей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было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выстроено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таким</w:t>
      </w:r>
      <w:r w:rsidR="003A438B" w:rsidRPr="003A438B">
        <w:rPr>
          <w:lang w:val="ru-RU"/>
        </w:rPr>
        <w:t xml:space="preserve"> </w:t>
      </w:r>
      <w:r w:rsidR="003A438B">
        <w:rPr>
          <w:lang w:val="ru-RU"/>
        </w:rPr>
        <w:t>образом</w:t>
      </w:r>
      <w:r w:rsidR="003A438B" w:rsidRPr="003A438B">
        <w:rPr>
          <w:lang w:val="ru-RU"/>
        </w:rPr>
        <w:t xml:space="preserve">, </w:t>
      </w:r>
      <w:r w:rsidR="003A438B">
        <w:rPr>
          <w:lang w:val="ru-RU"/>
        </w:rPr>
        <w:t xml:space="preserve">что судопроизводство в целом стало несправедливым. По сути, заявители утверждали, что признание Х виновным в ходе отдельного производства по упрощённой процедуре позволило обойти важные гарантии, пользоваться которыми они имели бы право, если </w:t>
      </w:r>
      <w:r w:rsidR="003A438B">
        <w:rPr>
          <w:lang w:val="ru-RU"/>
        </w:rPr>
        <w:lastRenderedPageBreak/>
        <w:t>бы</w:t>
      </w:r>
      <w:r w:rsidR="003E4833">
        <w:rPr>
          <w:lang w:val="ru-RU"/>
        </w:rPr>
        <w:t xml:space="preserve"> все</w:t>
      </w:r>
      <w:r w:rsidR="003A438B">
        <w:rPr>
          <w:lang w:val="ru-RU"/>
        </w:rPr>
        <w:t xml:space="preserve"> трое обвиняемых вместе предстали перед судом. Аналогичным образом, жалоба на нарушение пункта 2 статьи 6 Конвенции в связи с формулировками, которые использовались в приговоре по делу Х, а также преюдициальным значением данных формулировок для приговора заявителей, по большому счёту, </w:t>
      </w:r>
      <w:r w:rsidR="0099087B">
        <w:rPr>
          <w:lang w:val="ru-RU"/>
        </w:rPr>
        <w:t>отсылает к той же основополагающей проблеме. Следовательно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хотя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каждая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из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жалоб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на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нарушение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пунктов</w:t>
      </w:r>
      <w:r w:rsidR="0099087B" w:rsidRPr="0099087B">
        <w:rPr>
          <w:lang w:val="ru-RU"/>
        </w:rPr>
        <w:t xml:space="preserve"> 1, 2 </w:t>
      </w:r>
      <w:r w:rsidR="0099087B">
        <w:rPr>
          <w:lang w:val="ru-RU"/>
        </w:rPr>
        <w:t>и</w:t>
      </w:r>
      <w:r w:rsidR="0099087B" w:rsidRPr="0099087B">
        <w:rPr>
          <w:lang w:val="ru-RU"/>
        </w:rPr>
        <w:t xml:space="preserve"> </w:t>
      </w:r>
      <w:r w:rsidR="00337F0D" w:rsidRPr="0099087B">
        <w:rPr>
          <w:snapToGrid w:val="0"/>
          <w:lang w:val="ru-RU"/>
        </w:rPr>
        <w:t>3(</w:t>
      </w:r>
      <w:r w:rsidR="00337F0D" w:rsidRPr="00C27C6B">
        <w:rPr>
          <w:snapToGrid w:val="0"/>
          <w:lang w:val="en-GB"/>
        </w:rPr>
        <w:t>d</w:t>
      </w:r>
      <w:r w:rsidR="00337F0D" w:rsidRPr="0099087B">
        <w:rPr>
          <w:snapToGrid w:val="0"/>
          <w:lang w:val="ru-RU"/>
        </w:rPr>
        <w:t>)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статьи</w:t>
      </w:r>
      <w:r w:rsidR="0099087B" w:rsidRPr="0099087B">
        <w:rPr>
          <w:snapToGrid w:val="0"/>
          <w:lang w:val="ru-RU"/>
        </w:rPr>
        <w:t xml:space="preserve"> 6 </w:t>
      </w:r>
      <w:r w:rsidR="0099087B">
        <w:rPr>
          <w:snapToGrid w:val="0"/>
          <w:lang w:val="ru-RU"/>
        </w:rPr>
        <w:t>Конвенции</w:t>
      </w:r>
      <w:r w:rsidR="0099087B" w:rsidRPr="0099087B">
        <w:rPr>
          <w:snapToGrid w:val="0"/>
          <w:lang w:val="ru-RU"/>
        </w:rPr>
        <w:t xml:space="preserve">, </w:t>
      </w:r>
      <w:r w:rsidR="0099087B">
        <w:rPr>
          <w:snapToGrid w:val="0"/>
          <w:lang w:val="ru-RU"/>
        </w:rPr>
        <w:t>в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принципе</w:t>
      </w:r>
      <w:r w:rsidR="0099087B" w:rsidRPr="0099087B">
        <w:rPr>
          <w:snapToGrid w:val="0"/>
          <w:lang w:val="ru-RU"/>
        </w:rPr>
        <w:t xml:space="preserve">, </w:t>
      </w:r>
      <w:r w:rsidR="0099087B">
        <w:rPr>
          <w:snapToGrid w:val="0"/>
          <w:lang w:val="ru-RU"/>
        </w:rPr>
        <w:t>может</w:t>
      </w:r>
      <w:r w:rsidR="0099087B" w:rsidRPr="0099087B">
        <w:rPr>
          <w:snapToGrid w:val="0"/>
          <w:lang w:val="ru-RU"/>
        </w:rPr>
        <w:t xml:space="preserve"> </w:t>
      </w:r>
      <w:r w:rsidR="003E4833">
        <w:rPr>
          <w:snapToGrid w:val="0"/>
          <w:lang w:val="ru-RU"/>
        </w:rPr>
        <w:t>предполагать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отдельн</w:t>
      </w:r>
      <w:r w:rsidR="003E4833">
        <w:rPr>
          <w:snapToGrid w:val="0"/>
          <w:lang w:val="ru-RU"/>
        </w:rPr>
        <w:t>ое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нарушение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Конвенции</w:t>
      </w:r>
      <w:r w:rsidR="0099087B" w:rsidRPr="0099087B">
        <w:rPr>
          <w:snapToGrid w:val="0"/>
          <w:lang w:val="ru-RU"/>
        </w:rPr>
        <w:t xml:space="preserve">, </w:t>
      </w:r>
      <w:r w:rsidR="0099087B">
        <w:rPr>
          <w:snapToGrid w:val="0"/>
          <w:lang w:val="ru-RU"/>
        </w:rPr>
        <w:t>в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настоящем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деле</w:t>
      </w:r>
      <w:r w:rsidR="0099087B" w:rsidRPr="0099087B">
        <w:rPr>
          <w:snapToGrid w:val="0"/>
          <w:lang w:val="ru-RU"/>
        </w:rPr>
        <w:t xml:space="preserve"> </w:t>
      </w:r>
      <w:r w:rsidR="0099087B">
        <w:rPr>
          <w:snapToGrid w:val="0"/>
          <w:lang w:val="ru-RU"/>
        </w:rPr>
        <w:t>уместно рассматривать данные жалобы как элементы справедливости судопроизводства в целом.</w:t>
      </w:r>
    </w:p>
    <w:p w14:paraId="1EDA4ECD" w14:textId="77777777" w:rsidR="00FA2AA7" w:rsidRPr="00C4655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5454F8" w:rsidRPr="00E4120B">
        <w:rPr>
          <w:lang w:val="ru-RU"/>
        </w:rPr>
        <w:instrText xml:space="preserve"> </w:instrText>
      </w:r>
      <w:r w:rsidR="005454F8" w:rsidRPr="00C27C6B">
        <w:rPr>
          <w:lang w:val="en-GB"/>
        </w:rPr>
        <w:instrText>SEQ</w:instrText>
      </w:r>
      <w:r w:rsidR="005454F8" w:rsidRPr="00E4120B">
        <w:rPr>
          <w:lang w:val="ru-RU"/>
        </w:rPr>
        <w:instrText xml:space="preserve"> </w:instrText>
      </w:r>
      <w:r w:rsidR="005454F8" w:rsidRPr="00C27C6B">
        <w:rPr>
          <w:lang w:val="en-GB"/>
        </w:rPr>
        <w:instrText>level</w:instrText>
      </w:r>
      <w:r w:rsidR="005454F8" w:rsidRPr="00E4120B">
        <w:rPr>
          <w:lang w:val="ru-RU"/>
        </w:rPr>
        <w:instrText>0 \*</w:instrText>
      </w:r>
      <w:r w:rsidR="005454F8" w:rsidRPr="00C27C6B">
        <w:rPr>
          <w:lang w:val="en-GB"/>
        </w:rPr>
        <w:instrText>arabic</w:instrText>
      </w:r>
      <w:r w:rsidR="005454F8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103</w:t>
      </w:r>
      <w:r w:rsidRPr="00C27C6B">
        <w:rPr>
          <w:lang w:val="en-GB"/>
        </w:rPr>
        <w:fldChar w:fldCharType="end"/>
      </w:r>
      <w:r w:rsidR="005454F8" w:rsidRPr="00E4120B">
        <w:rPr>
          <w:lang w:val="ru-RU"/>
        </w:rPr>
        <w:t>.</w:t>
      </w:r>
      <w:r w:rsidR="005454F8" w:rsidRPr="00C27C6B">
        <w:rPr>
          <w:lang w:val="en-GB"/>
        </w:rPr>
        <w:t>  </w:t>
      </w:r>
      <w:r w:rsidR="0099087B">
        <w:rPr>
          <w:lang w:val="ru-RU"/>
        </w:rPr>
        <w:t>В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настоящем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деле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уголовное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обвинение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предъявленное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заявителям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основывалось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на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тех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же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обстоятельствах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что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и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обвинение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в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отношении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Х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и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все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трое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обвинялись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в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соучастии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в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хищении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одн</w:t>
      </w:r>
      <w:r w:rsidR="003E4833">
        <w:rPr>
          <w:lang w:val="ru-RU"/>
        </w:rPr>
        <w:t>ого имущества</w:t>
      </w:r>
      <w:r w:rsidR="0099087B" w:rsidRPr="0099087B">
        <w:rPr>
          <w:lang w:val="ru-RU"/>
        </w:rPr>
        <w:t>.</w:t>
      </w:r>
      <w:r w:rsidR="0099087B">
        <w:rPr>
          <w:lang w:val="ru-RU"/>
        </w:rPr>
        <w:t xml:space="preserve"> Следовательно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не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подлежит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сомнению</w:t>
      </w:r>
      <w:r w:rsidR="0099087B" w:rsidRPr="0099087B">
        <w:rPr>
          <w:lang w:val="ru-RU"/>
        </w:rPr>
        <w:t xml:space="preserve">, </w:t>
      </w:r>
      <w:r w:rsidR="0099087B">
        <w:rPr>
          <w:lang w:val="ru-RU"/>
        </w:rPr>
        <w:t>что</w:t>
      </w:r>
      <w:r w:rsidR="0099087B" w:rsidRPr="0099087B">
        <w:rPr>
          <w:lang w:val="ru-RU"/>
        </w:rPr>
        <w:t xml:space="preserve"> </w:t>
      </w:r>
      <w:r w:rsidR="0099087B">
        <w:rPr>
          <w:lang w:val="ru-RU"/>
        </w:rPr>
        <w:t>любые обстоятельства, установленные судом в ходе разбирательства по делу Х, а также любые вывод</w:t>
      </w:r>
      <w:r w:rsidR="003E4833">
        <w:rPr>
          <w:lang w:val="ru-RU"/>
        </w:rPr>
        <w:t>ы</w:t>
      </w:r>
      <w:r w:rsidR="0099087B">
        <w:rPr>
          <w:lang w:val="ru-RU"/>
        </w:rPr>
        <w:t xml:space="preserve"> суда по вопросам права, сделанные в ходе такого разбирательства, </w:t>
      </w:r>
      <w:r w:rsidR="00C4655E">
        <w:rPr>
          <w:lang w:val="ru-RU"/>
        </w:rPr>
        <w:t>были бы напрямую связаны с делом заявителей. В данной ситуации было необходимо предоставить гарантии, которые бы обеспечили, что процессуальные меры и решения, принятые в ходе производства по делу Х, не сделают несправедливым последующее разбирательство по делу заявителей. Это было особенно актуально в связи с тем, что заявители не имели процессуальной возможности принять какое-либо участие в отдельном производстве, так как им не был предоставлен статус, который бы позволил обжаловать решения и выводы, сделанные судом по выделенному делу</w:t>
      </w:r>
      <w:r w:rsidR="00FA2AA7" w:rsidRPr="00C4655E">
        <w:rPr>
          <w:lang w:val="ru-RU"/>
        </w:rPr>
        <w:t>.</w:t>
      </w:r>
    </w:p>
    <w:p w14:paraId="380DD44E" w14:textId="77777777" w:rsidR="00BD7A85" w:rsidRPr="00611F7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A2AA7" w:rsidRPr="00E4120B">
        <w:rPr>
          <w:lang w:val="ru-RU"/>
        </w:rPr>
        <w:instrText xml:space="preserve"> </w:instrText>
      </w:r>
      <w:r w:rsidR="00FA2AA7" w:rsidRPr="00C27C6B">
        <w:rPr>
          <w:lang w:val="en-GB"/>
        </w:rPr>
        <w:instrText>SEQ</w:instrText>
      </w:r>
      <w:r w:rsidR="00FA2AA7" w:rsidRPr="00E4120B">
        <w:rPr>
          <w:lang w:val="ru-RU"/>
        </w:rPr>
        <w:instrText xml:space="preserve"> </w:instrText>
      </w:r>
      <w:r w:rsidR="00FA2AA7" w:rsidRPr="00C27C6B">
        <w:rPr>
          <w:lang w:val="en-GB"/>
        </w:rPr>
        <w:instrText>level</w:instrText>
      </w:r>
      <w:r w:rsidR="00FA2AA7" w:rsidRPr="00E4120B">
        <w:rPr>
          <w:lang w:val="ru-RU"/>
        </w:rPr>
        <w:instrText>0 \*</w:instrText>
      </w:r>
      <w:r w:rsidR="00FA2AA7" w:rsidRPr="00C27C6B">
        <w:rPr>
          <w:lang w:val="en-GB"/>
        </w:rPr>
        <w:instrText>arabic</w:instrText>
      </w:r>
      <w:r w:rsidR="00FA2AA7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104</w:t>
      </w:r>
      <w:r w:rsidRPr="00C27C6B">
        <w:rPr>
          <w:lang w:val="en-GB"/>
        </w:rPr>
        <w:fldChar w:fldCharType="end"/>
      </w:r>
      <w:r w:rsidR="00FA2AA7" w:rsidRPr="00E4120B">
        <w:rPr>
          <w:lang w:val="ru-RU"/>
        </w:rPr>
        <w:t>.</w:t>
      </w:r>
      <w:r w:rsidR="00FA2AA7" w:rsidRPr="00C27C6B">
        <w:rPr>
          <w:lang w:val="en-GB"/>
        </w:rPr>
        <w:t>  </w:t>
      </w:r>
      <w:r w:rsidR="00C4655E">
        <w:rPr>
          <w:lang w:val="ru-RU"/>
        </w:rPr>
        <w:t>В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своей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практике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уже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подчёркивал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значение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первостепенной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и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наиболее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очевидной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гарантии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которая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должна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быть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предоставлена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в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тех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случаях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когда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обвиняемые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одному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делу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предстают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перед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судом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в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рамках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отдельного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производства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а именно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обязательство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судов воздержаться от любых высказываний, которые могут иметь преюдициальное значение для последующего производства, даже если такие высказывания не имеют обязательной силы</w:t>
      </w:r>
      <w:r w:rsidR="00D52A7A">
        <w:rPr>
          <w:lang w:val="ru-RU"/>
        </w:rPr>
        <w:t xml:space="preserve"> для других судов</w:t>
      </w:r>
      <w:r w:rsidR="00C4655E">
        <w:rPr>
          <w:lang w:val="ru-RU"/>
        </w:rPr>
        <w:t xml:space="preserve"> (см.</w:t>
      </w:r>
      <w:r w:rsidR="00BD7A85" w:rsidRPr="00C4655E">
        <w:rPr>
          <w:lang w:val="ru-RU"/>
        </w:rPr>
        <w:t xml:space="preserve"> </w:t>
      </w:r>
      <w:proofErr w:type="spellStart"/>
      <w:r w:rsidR="00BD7A85" w:rsidRPr="00C27C6B">
        <w:rPr>
          <w:i/>
          <w:lang w:val="en-GB"/>
        </w:rPr>
        <w:t>Karaman</w:t>
      </w:r>
      <w:proofErr w:type="spellEnd"/>
      <w:r w:rsidR="00BD7A85" w:rsidRPr="00E4120B">
        <w:rPr>
          <w:lang w:val="ru-RU"/>
        </w:rPr>
        <w:t xml:space="preserve">, </w:t>
      </w:r>
      <w:r w:rsidR="00C4655E">
        <w:rPr>
          <w:lang w:val="ru-RU"/>
        </w:rPr>
        <w:t>цит</w:t>
      </w:r>
      <w:r w:rsidR="00C4655E" w:rsidRPr="00E4120B">
        <w:rPr>
          <w:lang w:val="ru-RU"/>
        </w:rPr>
        <w:t xml:space="preserve">. </w:t>
      </w:r>
      <w:r w:rsidR="00C4655E">
        <w:rPr>
          <w:lang w:val="ru-RU"/>
        </w:rPr>
        <w:t>выше</w:t>
      </w:r>
      <w:r w:rsidR="00BD7A85" w:rsidRPr="00E4120B">
        <w:rPr>
          <w:lang w:val="ru-RU"/>
        </w:rPr>
        <w:t>,</w:t>
      </w:r>
      <w:r w:rsidR="00BD7A85" w:rsidRPr="00E4120B">
        <w:rPr>
          <w:i/>
          <w:lang w:val="ru-RU"/>
        </w:rPr>
        <w:t xml:space="preserve"> </w:t>
      </w:r>
      <w:proofErr w:type="spellStart"/>
      <w:r w:rsidR="00C4655E" w:rsidRPr="00C4655E">
        <w:rPr>
          <w:lang w:val="ru-RU"/>
        </w:rPr>
        <w:t>пп</w:t>
      </w:r>
      <w:proofErr w:type="spellEnd"/>
      <w:r w:rsidR="00C4655E" w:rsidRPr="00E4120B">
        <w:rPr>
          <w:lang w:val="ru-RU"/>
        </w:rPr>
        <w:t>.</w:t>
      </w:r>
      <w:r w:rsidR="00BD7A85" w:rsidRPr="00C27C6B">
        <w:rPr>
          <w:snapToGrid w:val="0"/>
          <w:lang w:val="en-GB"/>
        </w:rPr>
        <w:t> </w:t>
      </w:r>
      <w:r w:rsidR="00BD7A85" w:rsidRPr="00E4120B">
        <w:rPr>
          <w:snapToGrid w:val="0"/>
          <w:lang w:val="ru-RU"/>
        </w:rPr>
        <w:t xml:space="preserve">42-43 </w:t>
      </w:r>
      <w:r w:rsidR="00C4655E">
        <w:rPr>
          <w:snapToGrid w:val="0"/>
          <w:lang w:val="ru-RU"/>
        </w:rPr>
        <w:t>и</w:t>
      </w:r>
      <w:r w:rsidR="00BD7A85" w:rsidRPr="00E4120B">
        <w:rPr>
          <w:snapToGrid w:val="0"/>
          <w:lang w:val="ru-RU"/>
        </w:rPr>
        <w:t xml:space="preserve"> </w:t>
      </w:r>
      <w:r w:rsidR="00780B9E" w:rsidRPr="00E4120B">
        <w:rPr>
          <w:snapToGrid w:val="0"/>
          <w:lang w:val="ru-RU"/>
        </w:rPr>
        <w:t>64-56</w:t>
      </w:r>
      <w:r w:rsidR="00BD7A85" w:rsidRPr="00E4120B">
        <w:rPr>
          <w:lang w:val="ru-RU"/>
        </w:rPr>
        <w:t>).</w:t>
      </w:r>
      <w:r w:rsidR="00780B9E" w:rsidRPr="00E4120B">
        <w:rPr>
          <w:lang w:val="ru-RU"/>
        </w:rPr>
        <w:t xml:space="preserve"> </w:t>
      </w:r>
      <w:r w:rsidR="00C4655E">
        <w:rPr>
          <w:lang w:val="ru-RU"/>
        </w:rPr>
        <w:t>Если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характер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предъявленного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обвинения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не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позволяет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суду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обойтись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без</w:t>
      </w:r>
      <w:r w:rsidR="00C4655E" w:rsidRPr="00C4655E">
        <w:rPr>
          <w:lang w:val="ru-RU"/>
        </w:rPr>
        <w:t xml:space="preserve"> </w:t>
      </w:r>
      <w:r w:rsidR="00D52A7A">
        <w:rPr>
          <w:lang w:val="ru-RU"/>
        </w:rPr>
        <w:t>выводов 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соучасти</w:t>
      </w:r>
      <w:r w:rsidR="00D52A7A">
        <w:rPr>
          <w:lang w:val="ru-RU"/>
        </w:rPr>
        <w:t>и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третьих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лиц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в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рамках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отдельного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судопроизводства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и</w:t>
      </w:r>
      <w:r w:rsidR="00C4655E" w:rsidRPr="00C4655E">
        <w:rPr>
          <w:lang w:val="ru-RU"/>
        </w:rPr>
        <w:t xml:space="preserve"> </w:t>
      </w:r>
      <w:r w:rsidR="00D52A7A">
        <w:rPr>
          <w:lang w:val="ru-RU"/>
        </w:rPr>
        <w:t>данные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выводы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могут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повлиять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на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решение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вопроса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правовой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ответственности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третьих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лиц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которые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предстанут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перед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судом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отдельно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данную ситуацию следует считать серьёзным препятствием для выделения дела в отдельное производство. Любое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решение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об отдельном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рассмотрения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>дел</w:t>
      </w:r>
      <w:r w:rsidR="00C4655E" w:rsidRPr="00C4655E">
        <w:rPr>
          <w:lang w:val="ru-RU"/>
        </w:rPr>
        <w:t xml:space="preserve">, </w:t>
      </w:r>
      <w:r w:rsidR="00C4655E">
        <w:rPr>
          <w:lang w:val="ru-RU"/>
        </w:rPr>
        <w:t>столь тесно связанных между собой с точки зрения общих обстоятельств,</w:t>
      </w:r>
      <w:r w:rsidR="00C4655E" w:rsidRPr="00C4655E">
        <w:rPr>
          <w:lang w:val="ru-RU"/>
        </w:rPr>
        <w:t xml:space="preserve"> </w:t>
      </w:r>
      <w:r w:rsidR="00C4655E">
        <w:rPr>
          <w:lang w:val="ru-RU"/>
        </w:rPr>
        <w:t xml:space="preserve">должно основываться на тщательном анализе всех конкурирующих интересов, </w:t>
      </w:r>
      <w:r w:rsidR="00D52A7A">
        <w:rPr>
          <w:lang w:val="ru-RU"/>
        </w:rPr>
        <w:lastRenderedPageBreak/>
        <w:t>и</w:t>
      </w:r>
      <w:r w:rsidR="00611F7B">
        <w:rPr>
          <w:lang w:val="ru-RU"/>
        </w:rPr>
        <w:t xml:space="preserve"> </w:t>
      </w:r>
      <w:r w:rsidR="00D52A7A">
        <w:rPr>
          <w:lang w:val="ru-RU"/>
        </w:rPr>
        <w:t xml:space="preserve">остальным </w:t>
      </w:r>
      <w:r w:rsidR="00611F7B">
        <w:rPr>
          <w:lang w:val="ru-RU"/>
        </w:rPr>
        <w:t>обвиняемым должна быть предоставлена возможность возражать против выделения дела в отдельное производство</w:t>
      </w:r>
      <w:r w:rsidR="00780B9E" w:rsidRPr="00611F7B">
        <w:rPr>
          <w:lang w:val="ru-RU"/>
        </w:rPr>
        <w:t>.</w:t>
      </w:r>
    </w:p>
    <w:p w14:paraId="05969945" w14:textId="77777777" w:rsidR="0095546F" w:rsidRPr="00B344E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BD7A85" w:rsidRPr="00E4120B">
        <w:rPr>
          <w:lang w:val="ru-RU"/>
        </w:rPr>
        <w:instrText xml:space="preserve"> </w:instrText>
      </w:r>
      <w:r w:rsidR="00BD7A85" w:rsidRPr="00C27C6B">
        <w:rPr>
          <w:lang w:val="en-GB"/>
        </w:rPr>
        <w:instrText>SEQ</w:instrText>
      </w:r>
      <w:r w:rsidR="00BD7A85" w:rsidRPr="00E4120B">
        <w:rPr>
          <w:lang w:val="ru-RU"/>
        </w:rPr>
        <w:instrText xml:space="preserve"> </w:instrText>
      </w:r>
      <w:r w:rsidR="00BD7A85" w:rsidRPr="00C27C6B">
        <w:rPr>
          <w:lang w:val="en-GB"/>
        </w:rPr>
        <w:instrText>level</w:instrText>
      </w:r>
      <w:r w:rsidR="00BD7A85" w:rsidRPr="00E4120B">
        <w:rPr>
          <w:lang w:val="ru-RU"/>
        </w:rPr>
        <w:instrText>0 \*</w:instrText>
      </w:r>
      <w:r w:rsidR="00BD7A85" w:rsidRPr="00C27C6B">
        <w:rPr>
          <w:lang w:val="en-GB"/>
        </w:rPr>
        <w:instrText>arabic</w:instrText>
      </w:r>
      <w:r w:rsidR="00BD7A85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105</w:t>
      </w:r>
      <w:r w:rsidRPr="00C27C6B">
        <w:rPr>
          <w:lang w:val="en-GB"/>
        </w:rPr>
        <w:fldChar w:fldCharType="end"/>
      </w:r>
      <w:r w:rsidR="00BD7A85" w:rsidRPr="00E4120B">
        <w:rPr>
          <w:lang w:val="ru-RU"/>
        </w:rPr>
        <w:t>.</w:t>
      </w:r>
      <w:r w:rsidR="00BD7A85" w:rsidRPr="00C27C6B">
        <w:rPr>
          <w:lang w:val="en-GB"/>
        </w:rPr>
        <w:t>  </w:t>
      </w:r>
      <w:r w:rsidR="00611F7B">
        <w:rPr>
          <w:lang w:val="ru-RU"/>
        </w:rPr>
        <w:t>Второе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требование</w:t>
      </w:r>
      <w:r w:rsidR="00611F7B" w:rsidRPr="00611F7B">
        <w:rPr>
          <w:lang w:val="ru-RU"/>
        </w:rPr>
        <w:t xml:space="preserve">, </w:t>
      </w:r>
      <w:r w:rsidR="00611F7B">
        <w:rPr>
          <w:lang w:val="ru-RU"/>
        </w:rPr>
        <w:t>связанное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с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проведением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отдельного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производства</w:t>
      </w:r>
      <w:r w:rsidR="00611F7B" w:rsidRPr="00611F7B">
        <w:rPr>
          <w:lang w:val="ru-RU"/>
        </w:rPr>
        <w:t xml:space="preserve">, </w:t>
      </w:r>
      <w:r w:rsidR="00611F7B">
        <w:rPr>
          <w:lang w:val="ru-RU"/>
        </w:rPr>
        <w:t>предусматривает</w:t>
      </w:r>
      <w:r w:rsidR="00611F7B" w:rsidRPr="00611F7B">
        <w:rPr>
          <w:lang w:val="ru-RU"/>
        </w:rPr>
        <w:t xml:space="preserve">, </w:t>
      </w:r>
      <w:r w:rsidR="00611F7B">
        <w:rPr>
          <w:lang w:val="ru-RU"/>
        </w:rPr>
        <w:t>что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обстоятельства</w:t>
      </w:r>
      <w:r w:rsidR="00611F7B" w:rsidRPr="00611F7B">
        <w:rPr>
          <w:lang w:val="ru-RU"/>
        </w:rPr>
        <w:t xml:space="preserve">, </w:t>
      </w:r>
      <w:r w:rsidR="00611F7B">
        <w:rPr>
          <w:lang w:val="ru-RU"/>
        </w:rPr>
        <w:t>установленные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по</w:t>
      </w:r>
      <w:r w:rsidR="00611F7B" w:rsidRPr="00611F7B">
        <w:rPr>
          <w:lang w:val="ru-RU"/>
        </w:rPr>
        <w:t xml:space="preserve"> </w:t>
      </w:r>
      <w:r w:rsidR="00D52A7A">
        <w:rPr>
          <w:lang w:val="ru-RU"/>
        </w:rPr>
        <w:t xml:space="preserve">выделенному </w:t>
      </w:r>
      <w:r w:rsidR="00611F7B">
        <w:rPr>
          <w:lang w:val="ru-RU"/>
        </w:rPr>
        <w:t>делу</w:t>
      </w:r>
      <w:r w:rsidR="00611F7B" w:rsidRPr="00611F7B">
        <w:rPr>
          <w:lang w:val="ru-RU"/>
        </w:rPr>
        <w:t xml:space="preserve">, </w:t>
      </w:r>
      <w:r w:rsidR="00D52A7A">
        <w:rPr>
          <w:lang w:val="ru-RU"/>
        </w:rPr>
        <w:t>в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которо</w:t>
      </w:r>
      <w:r w:rsidR="00D52A7A">
        <w:rPr>
          <w:lang w:val="ru-RU"/>
        </w:rPr>
        <w:t>м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не</w:t>
      </w:r>
      <w:r w:rsidR="00611F7B" w:rsidRPr="00611F7B">
        <w:rPr>
          <w:lang w:val="ru-RU"/>
        </w:rPr>
        <w:t xml:space="preserve"> </w:t>
      </w:r>
      <w:r w:rsidR="00D52A7A">
        <w:rPr>
          <w:lang w:val="ru-RU"/>
        </w:rPr>
        <w:t>участвуют другие обвиняемые</w:t>
      </w:r>
      <w:r w:rsidR="00611F7B" w:rsidRPr="00611F7B">
        <w:rPr>
          <w:lang w:val="ru-RU"/>
        </w:rPr>
        <w:t xml:space="preserve">, </w:t>
      </w:r>
      <w:r w:rsidR="00611F7B">
        <w:rPr>
          <w:lang w:val="ru-RU"/>
        </w:rPr>
        <w:t>не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должны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иметь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преюдициального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значения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для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их</w:t>
      </w:r>
      <w:r w:rsidR="00611F7B" w:rsidRPr="00611F7B">
        <w:rPr>
          <w:lang w:val="ru-RU"/>
        </w:rPr>
        <w:t xml:space="preserve"> </w:t>
      </w:r>
      <w:r w:rsidR="00611F7B">
        <w:rPr>
          <w:lang w:val="ru-RU"/>
        </w:rPr>
        <w:t>дела</w:t>
      </w:r>
      <w:r w:rsidR="00611F7B" w:rsidRPr="00611F7B">
        <w:rPr>
          <w:lang w:val="ru-RU"/>
        </w:rPr>
        <w:t>.</w:t>
      </w:r>
      <w:r w:rsidR="00611F7B">
        <w:rPr>
          <w:lang w:val="ru-RU"/>
        </w:rPr>
        <w:t xml:space="preserve"> </w:t>
      </w:r>
      <w:r w:rsidR="00FE4105">
        <w:rPr>
          <w:lang w:val="ru-RU"/>
        </w:rPr>
        <w:t>Статус доказательств, использованных по одному делу, должен оставаться сугубо относительным, а их сила – ограничиваться данным конкретным судопроизводством. Иными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словами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в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настоящем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деле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обстоятельства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установленные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по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делу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Х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не могли использоваться по делу заявителей в отсутствие их надлежащего всестороннего исследования в ходе судебного разбирательства по делу заявителей. Более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того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дело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Х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было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рассмотрено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судом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в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рамках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упрощённой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процедуры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соответствующие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обстоятельства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дела были установлены на основании досудебного соглашения, а не в результате судебного исследования доказательств. Следовательно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обстоятельства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на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которые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ссылался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суд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при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рассмотрении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дела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Х</w:t>
      </w:r>
      <w:r w:rsidR="00FE4105" w:rsidRPr="00FE4105">
        <w:rPr>
          <w:lang w:val="ru-RU"/>
        </w:rPr>
        <w:t xml:space="preserve">, </w:t>
      </w:r>
      <w:r w:rsidR="00FE4105">
        <w:rPr>
          <w:lang w:val="ru-RU"/>
        </w:rPr>
        <w:t>не были доказаны, но стали предметом правовой презумпции. В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данном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качестве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они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не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>могли</w:t>
      </w:r>
      <w:r w:rsidR="00FE4105" w:rsidRPr="00FE4105">
        <w:rPr>
          <w:lang w:val="ru-RU"/>
        </w:rPr>
        <w:t xml:space="preserve"> </w:t>
      </w:r>
      <w:r w:rsidR="00FE4105">
        <w:rPr>
          <w:lang w:val="ru-RU"/>
        </w:rPr>
        <w:t xml:space="preserve">быть </w:t>
      </w:r>
      <w:r w:rsidR="00FA02AB">
        <w:rPr>
          <w:lang w:val="ru-RU"/>
        </w:rPr>
        <w:t>заимствованы</w:t>
      </w:r>
      <w:r w:rsidR="00FE4105">
        <w:rPr>
          <w:lang w:val="ru-RU"/>
        </w:rPr>
        <w:t xml:space="preserve"> в друго</w:t>
      </w:r>
      <w:r w:rsidR="00FA02AB">
        <w:rPr>
          <w:lang w:val="ru-RU"/>
        </w:rPr>
        <w:t>м</w:t>
      </w:r>
      <w:r w:rsidR="00FE4105">
        <w:rPr>
          <w:lang w:val="ru-RU"/>
        </w:rPr>
        <w:t xml:space="preserve"> судопроизводств</w:t>
      </w:r>
      <w:r w:rsidR="00FA02AB">
        <w:rPr>
          <w:lang w:val="ru-RU"/>
        </w:rPr>
        <w:t>е</w:t>
      </w:r>
      <w:r w:rsidR="00FE4105">
        <w:rPr>
          <w:lang w:val="ru-RU"/>
        </w:rPr>
        <w:t xml:space="preserve"> без тщательной проверки и подтверждения их допустимости и достоверности в</w:t>
      </w:r>
      <w:r w:rsidR="00FA02AB">
        <w:rPr>
          <w:lang w:val="ru-RU"/>
        </w:rPr>
        <w:t xml:space="preserve"> рамках такого судопроизводства</w:t>
      </w:r>
      <w:r w:rsidR="00FE4105">
        <w:rPr>
          <w:lang w:val="ru-RU"/>
        </w:rPr>
        <w:t>, с соблюдением принципа состязательности, как и в случае остальных доказательств</w:t>
      </w:r>
      <w:r w:rsidR="00BD7A85" w:rsidRPr="00B344EA">
        <w:rPr>
          <w:lang w:val="ru-RU"/>
        </w:rPr>
        <w:t>.</w:t>
      </w:r>
    </w:p>
    <w:p w14:paraId="7D8292E0" w14:textId="77777777" w:rsidR="00C27C6B" w:rsidRPr="00B344EA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BD7A85" w:rsidRPr="00E4120B">
        <w:rPr>
          <w:lang w:val="ru-RU"/>
        </w:rPr>
        <w:instrText xml:space="preserve"> </w:instrText>
      </w:r>
      <w:r w:rsidR="00BD7A85" w:rsidRPr="00C27C6B">
        <w:rPr>
          <w:lang w:val="en-GB"/>
        </w:rPr>
        <w:instrText>SEQ</w:instrText>
      </w:r>
      <w:r w:rsidR="00BD7A85" w:rsidRPr="00E4120B">
        <w:rPr>
          <w:lang w:val="ru-RU"/>
        </w:rPr>
        <w:instrText xml:space="preserve"> </w:instrText>
      </w:r>
      <w:r w:rsidR="00BD7A85" w:rsidRPr="00C27C6B">
        <w:rPr>
          <w:lang w:val="en-GB"/>
        </w:rPr>
        <w:instrText>level</w:instrText>
      </w:r>
      <w:r w:rsidR="00BD7A85" w:rsidRPr="00E4120B">
        <w:rPr>
          <w:lang w:val="ru-RU"/>
        </w:rPr>
        <w:instrText>0 \*</w:instrText>
      </w:r>
      <w:r w:rsidR="00BD7A85" w:rsidRPr="00C27C6B">
        <w:rPr>
          <w:lang w:val="en-GB"/>
        </w:rPr>
        <w:instrText>arabic</w:instrText>
      </w:r>
      <w:r w:rsidR="00BD7A85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106</w:t>
      </w:r>
      <w:r w:rsidRPr="00C27C6B">
        <w:rPr>
          <w:lang w:val="en-GB"/>
        </w:rPr>
        <w:fldChar w:fldCharType="end"/>
      </w:r>
      <w:r w:rsidR="00BD7A85" w:rsidRPr="00E4120B">
        <w:rPr>
          <w:lang w:val="ru-RU"/>
        </w:rPr>
        <w:t>.</w:t>
      </w:r>
      <w:r w:rsidR="00BD7A85" w:rsidRPr="00C27C6B">
        <w:rPr>
          <w:lang w:val="en-GB"/>
        </w:rPr>
        <w:t>  </w:t>
      </w:r>
      <w:r w:rsidR="00B344EA">
        <w:rPr>
          <w:lang w:val="ru-RU"/>
        </w:rPr>
        <w:t>Ни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одно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из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этих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двух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фундаментальных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требований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не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было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соблюдено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в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деле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заявителей</w:t>
      </w:r>
      <w:r w:rsidR="00B344EA" w:rsidRPr="00B344EA">
        <w:rPr>
          <w:lang w:val="ru-RU"/>
        </w:rPr>
        <w:t>.</w:t>
      </w:r>
      <w:r w:rsidR="00B344EA">
        <w:rPr>
          <w:lang w:val="ru-RU"/>
        </w:rPr>
        <w:t xml:space="preserve"> Суд соглашается с доводом заявителей о том, что </w:t>
      </w:r>
      <w:r w:rsidR="00FA02AB">
        <w:rPr>
          <w:lang w:val="ru-RU"/>
        </w:rPr>
        <w:t xml:space="preserve">формулировка, которую </w:t>
      </w:r>
      <w:r w:rsidR="00B344EA">
        <w:rPr>
          <w:lang w:val="ru-RU"/>
        </w:rPr>
        <w:t>Ленинский районный суд г. Киров использовал в постановлении по делу Х от 24 декабря 2012 года, не оставляла сомнений относительно их личности, а также причастности к совершению пре</w:t>
      </w:r>
      <w:r w:rsidR="00FA02AB">
        <w:rPr>
          <w:lang w:val="ru-RU"/>
        </w:rPr>
        <w:t>ступлении, за которое был осуждё</w:t>
      </w:r>
      <w:r w:rsidR="00B344EA">
        <w:rPr>
          <w:lang w:val="ru-RU"/>
        </w:rPr>
        <w:t>н Х. Несмотря на то, что (как справедливо отметило Правительство) районный суд не мог признать заявителей виновными в ходе отдельного производства, он изложил свои выводы относительно фактических обстоятельств дела и выразил своё мнение о</w:t>
      </w:r>
      <w:r w:rsidR="00FA02AB">
        <w:rPr>
          <w:lang w:val="ru-RU"/>
        </w:rPr>
        <w:t xml:space="preserve"> причастности</w:t>
      </w:r>
      <w:r w:rsidR="00B344EA">
        <w:rPr>
          <w:lang w:val="ru-RU"/>
        </w:rPr>
        <w:t xml:space="preserve"> заявителей </w:t>
      </w:r>
      <w:r w:rsidR="00FA02AB">
        <w:rPr>
          <w:lang w:val="ru-RU"/>
        </w:rPr>
        <w:t>к</w:t>
      </w:r>
      <w:r w:rsidR="00B344EA">
        <w:rPr>
          <w:lang w:val="ru-RU"/>
        </w:rPr>
        <w:t xml:space="preserve"> совершени</w:t>
      </w:r>
      <w:r w:rsidR="00FA02AB">
        <w:rPr>
          <w:lang w:val="ru-RU"/>
        </w:rPr>
        <w:t>ю</w:t>
      </w:r>
      <w:r w:rsidR="00B344EA">
        <w:rPr>
          <w:lang w:val="ru-RU"/>
        </w:rPr>
        <w:t xml:space="preserve"> преступления таким</w:t>
      </w:r>
      <w:r w:rsidR="00FA02AB">
        <w:rPr>
          <w:lang w:val="ru-RU"/>
        </w:rPr>
        <w:t>и словами</w:t>
      </w:r>
      <w:r w:rsidR="00B344EA">
        <w:rPr>
          <w:lang w:val="ru-RU"/>
        </w:rPr>
        <w:t>, которы</w:t>
      </w:r>
      <w:r w:rsidR="00FA02AB">
        <w:rPr>
          <w:lang w:val="ru-RU"/>
        </w:rPr>
        <w:t>е</w:t>
      </w:r>
      <w:r w:rsidR="00B344EA">
        <w:rPr>
          <w:lang w:val="ru-RU"/>
        </w:rPr>
        <w:t xml:space="preserve"> невозможно охарактеризовать иначе, </w:t>
      </w:r>
      <w:r w:rsidR="00FA02AB">
        <w:rPr>
          <w:lang w:val="ru-RU"/>
        </w:rPr>
        <w:t>как</w:t>
      </w:r>
      <w:r w:rsidR="00B344EA">
        <w:rPr>
          <w:lang w:val="ru-RU"/>
        </w:rPr>
        <w:t xml:space="preserve"> создающи</w:t>
      </w:r>
      <w:r w:rsidR="00FA02AB">
        <w:rPr>
          <w:lang w:val="ru-RU"/>
        </w:rPr>
        <w:t>е</w:t>
      </w:r>
      <w:r w:rsidR="00B344EA">
        <w:rPr>
          <w:lang w:val="ru-RU"/>
        </w:rPr>
        <w:t xml:space="preserve"> </w:t>
      </w:r>
      <w:proofErr w:type="spellStart"/>
      <w:r w:rsidR="00B344EA">
        <w:rPr>
          <w:lang w:val="ru-RU"/>
        </w:rPr>
        <w:t>преюдицию</w:t>
      </w:r>
      <w:proofErr w:type="spellEnd"/>
      <w:r w:rsidR="00B344EA">
        <w:rPr>
          <w:lang w:val="ru-RU"/>
        </w:rPr>
        <w:t xml:space="preserve"> для дела заявителей</w:t>
      </w:r>
      <w:r w:rsidR="00F9325D" w:rsidRPr="00B344EA">
        <w:rPr>
          <w:lang w:val="ru-RU"/>
        </w:rPr>
        <w:t>.</w:t>
      </w:r>
    </w:p>
    <w:p w14:paraId="15499F07" w14:textId="77777777" w:rsidR="004125FA" w:rsidRPr="008E52D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9325D" w:rsidRPr="00E4120B">
        <w:rPr>
          <w:lang w:val="ru-RU"/>
        </w:rPr>
        <w:instrText xml:space="preserve"> </w:instrText>
      </w:r>
      <w:r w:rsidR="00F9325D" w:rsidRPr="00C27C6B">
        <w:rPr>
          <w:lang w:val="en-GB"/>
        </w:rPr>
        <w:instrText>SEQ</w:instrText>
      </w:r>
      <w:r w:rsidR="00F9325D" w:rsidRPr="00E4120B">
        <w:rPr>
          <w:lang w:val="ru-RU"/>
        </w:rPr>
        <w:instrText xml:space="preserve"> </w:instrText>
      </w:r>
      <w:r w:rsidR="00F9325D" w:rsidRPr="00C27C6B">
        <w:rPr>
          <w:lang w:val="en-GB"/>
        </w:rPr>
        <w:instrText>level</w:instrText>
      </w:r>
      <w:r w:rsidR="00F9325D" w:rsidRPr="00E4120B">
        <w:rPr>
          <w:lang w:val="ru-RU"/>
        </w:rPr>
        <w:instrText>0 \*</w:instrText>
      </w:r>
      <w:r w:rsidR="00F9325D" w:rsidRPr="00C27C6B">
        <w:rPr>
          <w:lang w:val="en-GB"/>
        </w:rPr>
        <w:instrText>arabic</w:instrText>
      </w:r>
      <w:r w:rsidR="00F9325D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107</w:t>
      </w:r>
      <w:r w:rsidRPr="00C27C6B">
        <w:rPr>
          <w:lang w:val="en-GB"/>
        </w:rPr>
        <w:fldChar w:fldCharType="end"/>
      </w:r>
      <w:r w:rsidR="00F9325D" w:rsidRPr="00E4120B">
        <w:rPr>
          <w:lang w:val="ru-RU"/>
        </w:rPr>
        <w:t>.</w:t>
      </w:r>
      <w:r w:rsidR="00F9325D" w:rsidRPr="00C27C6B">
        <w:rPr>
          <w:lang w:val="en-GB"/>
        </w:rPr>
        <w:t>  </w:t>
      </w:r>
      <w:r w:rsidR="00B344EA">
        <w:rPr>
          <w:lang w:val="ru-RU"/>
        </w:rPr>
        <w:t>Обращаясь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к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вопросу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о</w:t>
      </w:r>
      <w:r w:rsidR="00B344EA" w:rsidRPr="00B344EA">
        <w:rPr>
          <w:lang w:val="ru-RU"/>
        </w:rPr>
        <w:t xml:space="preserve"> </w:t>
      </w:r>
      <w:proofErr w:type="spellStart"/>
      <w:r w:rsidR="00B344EA">
        <w:rPr>
          <w:lang w:val="ru-RU"/>
        </w:rPr>
        <w:t>преюдиции</w:t>
      </w:r>
      <w:proofErr w:type="spellEnd"/>
      <w:r w:rsidR="00B344EA" w:rsidRPr="00B344EA">
        <w:rPr>
          <w:lang w:val="ru-RU"/>
        </w:rPr>
        <w:t xml:space="preserve">, </w:t>
      </w:r>
      <w:r w:rsidR="00B344EA">
        <w:rPr>
          <w:lang w:val="ru-RU"/>
        </w:rPr>
        <w:t>Суд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принимает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к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сведению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довод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Правительства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том</w:t>
      </w:r>
      <w:r w:rsidR="00B344EA" w:rsidRPr="00B344EA">
        <w:rPr>
          <w:lang w:val="ru-RU"/>
        </w:rPr>
        <w:t xml:space="preserve">, </w:t>
      </w:r>
      <w:r w:rsidR="00B344EA">
        <w:rPr>
          <w:lang w:val="ru-RU"/>
        </w:rPr>
        <w:t>что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суды</w:t>
      </w:r>
      <w:r w:rsidR="00B344EA" w:rsidRPr="00B344EA">
        <w:rPr>
          <w:lang w:val="ru-RU"/>
        </w:rPr>
        <w:t xml:space="preserve">, </w:t>
      </w:r>
      <w:r w:rsidR="00B344EA">
        <w:rPr>
          <w:lang w:val="ru-RU"/>
        </w:rPr>
        <w:t>которые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рассматривали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уголовное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дело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заявителей</w:t>
      </w:r>
      <w:r w:rsidR="00B344EA" w:rsidRPr="00B344EA">
        <w:rPr>
          <w:lang w:val="ru-RU"/>
        </w:rPr>
        <w:t xml:space="preserve">, </w:t>
      </w:r>
      <w:r w:rsidR="00B344EA">
        <w:rPr>
          <w:lang w:val="ru-RU"/>
        </w:rPr>
        <w:t>не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были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обязаны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следовать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выводам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суда</w:t>
      </w:r>
      <w:r w:rsidR="00B344EA" w:rsidRPr="00B344EA">
        <w:rPr>
          <w:lang w:val="ru-RU"/>
        </w:rPr>
        <w:t xml:space="preserve">, </w:t>
      </w:r>
      <w:r w:rsidR="00B344EA">
        <w:rPr>
          <w:lang w:val="ru-RU"/>
        </w:rPr>
        <w:t>изложенным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в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приговоре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по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делу</w:t>
      </w:r>
      <w:r w:rsidR="00B344EA" w:rsidRPr="00B344EA">
        <w:rPr>
          <w:lang w:val="ru-RU"/>
        </w:rPr>
        <w:t xml:space="preserve"> </w:t>
      </w:r>
      <w:r w:rsidR="00B344EA">
        <w:rPr>
          <w:lang w:val="ru-RU"/>
        </w:rPr>
        <w:t>Х</w:t>
      </w:r>
      <w:r w:rsidR="00B344EA" w:rsidRPr="00B344EA">
        <w:rPr>
          <w:lang w:val="ru-RU"/>
        </w:rPr>
        <w:t>.</w:t>
      </w:r>
      <w:r w:rsidR="00B344EA">
        <w:rPr>
          <w:lang w:val="ru-RU"/>
        </w:rPr>
        <w:t xml:space="preserve"> Тем не менее, Суд отмечает, что статья 90 УПК в редакции, действовавшей на момент рассматриваемых событий, напрямую закрепляла преюдициальное значение </w:t>
      </w:r>
      <w:r w:rsidR="008E52D5">
        <w:rPr>
          <w:lang w:val="ru-RU"/>
        </w:rPr>
        <w:t>приговоров</w:t>
      </w:r>
      <w:r w:rsidR="00B344EA">
        <w:rPr>
          <w:lang w:val="ru-RU"/>
        </w:rPr>
        <w:t>, даже если они были вынесены в рамках упрощённой процедуры (см. п. 79 выше). Кроме</w:t>
      </w:r>
      <w:r w:rsidR="00B344EA" w:rsidRPr="008E52D5">
        <w:rPr>
          <w:lang w:val="ru-RU"/>
        </w:rPr>
        <w:t xml:space="preserve"> </w:t>
      </w:r>
      <w:r w:rsidR="00B344EA">
        <w:rPr>
          <w:lang w:val="ru-RU"/>
        </w:rPr>
        <w:t>того</w:t>
      </w:r>
      <w:r w:rsidR="00B344EA" w:rsidRPr="008E52D5">
        <w:rPr>
          <w:lang w:val="ru-RU"/>
        </w:rPr>
        <w:t>,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устанавливая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что</w:t>
      </w:r>
      <w:r w:rsidR="002A3919" w:rsidRPr="008E52D5">
        <w:rPr>
          <w:lang w:val="ru-RU"/>
        </w:rPr>
        <w:t xml:space="preserve"> </w:t>
      </w:r>
      <w:r w:rsidR="008E52D5" w:rsidRPr="008E52D5">
        <w:rPr>
          <w:lang w:val="ru-RU"/>
        </w:rPr>
        <w:t>«</w:t>
      </w:r>
      <w:r w:rsidR="008E52D5">
        <w:rPr>
          <w:lang w:val="ru-RU"/>
        </w:rPr>
        <w:t>обстоятельства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установленные</w:t>
      </w:r>
      <w:r w:rsidR="008E52D5" w:rsidRPr="008E52D5">
        <w:rPr>
          <w:lang w:val="ru-RU"/>
        </w:rPr>
        <w:t xml:space="preserve"> … </w:t>
      </w:r>
      <w:r w:rsidR="008E52D5">
        <w:rPr>
          <w:lang w:val="ru-RU"/>
        </w:rPr>
        <w:t>приговором</w:t>
      </w:r>
      <w:r w:rsidR="008E52D5" w:rsidRPr="008E52D5">
        <w:rPr>
          <w:lang w:val="ru-RU"/>
        </w:rPr>
        <w:t xml:space="preserve">… </w:t>
      </w:r>
      <w:r w:rsidR="008E52D5">
        <w:rPr>
          <w:lang w:val="ru-RU"/>
        </w:rPr>
        <w:t>признаются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судом</w:t>
      </w:r>
      <w:r w:rsidR="008E52D5" w:rsidRPr="008E52D5">
        <w:rPr>
          <w:lang w:val="ru-RU"/>
        </w:rPr>
        <w:t xml:space="preserve"> … </w:t>
      </w:r>
      <w:r w:rsidR="008E52D5">
        <w:rPr>
          <w:lang w:val="ru-RU"/>
        </w:rPr>
        <w:t>без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дополнительной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проверки</w:t>
      </w:r>
      <w:r w:rsidR="008E52D5" w:rsidRPr="008E52D5">
        <w:rPr>
          <w:lang w:val="ru-RU"/>
        </w:rPr>
        <w:t>»</w:t>
      </w:r>
      <w:r w:rsidR="003665AC" w:rsidRPr="008E52D5">
        <w:rPr>
          <w:lang w:val="ru-RU"/>
        </w:rPr>
        <w:t>,</w:t>
      </w:r>
      <w:r w:rsidR="002A3919" w:rsidRPr="008E52D5">
        <w:rPr>
          <w:lang w:val="ru-RU"/>
        </w:rPr>
        <w:t xml:space="preserve"> </w:t>
      </w:r>
      <w:r w:rsidR="008E52D5">
        <w:rPr>
          <w:lang w:val="ru-RU"/>
        </w:rPr>
        <w:t xml:space="preserve">данная статья </w:t>
      </w:r>
      <w:r w:rsidR="008E52D5">
        <w:rPr>
          <w:lang w:val="ru-RU"/>
        </w:rPr>
        <w:lastRenderedPageBreak/>
        <w:t xml:space="preserve">предусматривала, что </w:t>
      </w:r>
      <w:r w:rsidR="00FA02AB">
        <w:rPr>
          <w:lang w:val="ru-RU"/>
        </w:rPr>
        <w:t xml:space="preserve">формально </w:t>
      </w:r>
      <w:r w:rsidR="008E52D5">
        <w:rPr>
          <w:lang w:val="ru-RU"/>
        </w:rPr>
        <w:t>преюдициальное значение могут иметь не только выводы относительно виновности подсудимого, но и любые установленные обстоятельства. Несмотря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на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то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что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в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соответствии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со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статьёй</w:t>
      </w:r>
      <w:r w:rsidR="008E52D5" w:rsidRPr="008E52D5">
        <w:rPr>
          <w:lang w:val="ru-RU"/>
        </w:rPr>
        <w:t xml:space="preserve"> 90</w:t>
      </w:r>
      <w:r w:rsidR="00FA02AB">
        <w:rPr>
          <w:lang w:val="ru-RU"/>
        </w:rPr>
        <w:t xml:space="preserve"> УПК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приговор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не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может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предрешать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виновность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лиц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не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участвовавших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ранее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в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рассматриваемом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уголовном</w:t>
      </w:r>
      <w:r w:rsidR="008E52D5" w:rsidRPr="008E52D5">
        <w:rPr>
          <w:lang w:val="ru-RU"/>
        </w:rPr>
        <w:t xml:space="preserve"> </w:t>
      </w:r>
      <w:r w:rsidR="008E52D5">
        <w:rPr>
          <w:lang w:val="ru-RU"/>
        </w:rPr>
        <w:t>деле</w:t>
      </w:r>
      <w:r w:rsidR="008E52D5" w:rsidRPr="008E52D5">
        <w:rPr>
          <w:lang w:val="ru-RU"/>
        </w:rPr>
        <w:t xml:space="preserve">, </w:t>
      </w:r>
      <w:r w:rsidR="008E52D5">
        <w:rPr>
          <w:lang w:val="ru-RU"/>
        </w:rPr>
        <w:t>тот факт, что обстоятельства, установленные в приговоре по делу Х, на деле имели преюдициальное значение, противоречил данному запрету</w:t>
      </w:r>
      <w:r w:rsidR="004746DB" w:rsidRPr="008E52D5">
        <w:rPr>
          <w:lang w:val="ru-RU"/>
        </w:rPr>
        <w:t>.</w:t>
      </w:r>
    </w:p>
    <w:p w14:paraId="44668890" w14:textId="77777777" w:rsidR="00C27C6B" w:rsidRPr="00CC193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C200B3" w:rsidRPr="00E4120B">
        <w:rPr>
          <w:lang w:val="ru-RU"/>
        </w:rPr>
        <w:instrText xml:space="preserve"> </w:instrText>
      </w:r>
      <w:r w:rsidR="00C200B3" w:rsidRPr="00C27C6B">
        <w:rPr>
          <w:lang w:val="en-GB"/>
        </w:rPr>
        <w:instrText>SEQ</w:instrText>
      </w:r>
      <w:r w:rsidR="00C200B3" w:rsidRPr="00E4120B">
        <w:rPr>
          <w:lang w:val="ru-RU"/>
        </w:rPr>
        <w:instrText xml:space="preserve"> </w:instrText>
      </w:r>
      <w:r w:rsidR="00C200B3" w:rsidRPr="00C27C6B">
        <w:rPr>
          <w:lang w:val="en-GB"/>
        </w:rPr>
        <w:instrText>level</w:instrText>
      </w:r>
      <w:r w:rsidR="00C200B3" w:rsidRPr="00E4120B">
        <w:rPr>
          <w:lang w:val="ru-RU"/>
        </w:rPr>
        <w:instrText>0 \*</w:instrText>
      </w:r>
      <w:r w:rsidR="00C200B3" w:rsidRPr="00C27C6B">
        <w:rPr>
          <w:lang w:val="en-GB"/>
        </w:rPr>
        <w:instrText>arabic</w:instrText>
      </w:r>
      <w:r w:rsidR="00C200B3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108</w:t>
      </w:r>
      <w:r w:rsidRPr="00C27C6B">
        <w:rPr>
          <w:lang w:val="en-GB"/>
        </w:rPr>
        <w:fldChar w:fldCharType="end"/>
      </w:r>
      <w:r w:rsidR="00C200B3" w:rsidRPr="00E4120B">
        <w:rPr>
          <w:lang w:val="ru-RU"/>
        </w:rPr>
        <w:t>.</w:t>
      </w:r>
      <w:r w:rsidR="00C200B3" w:rsidRPr="00C27C6B">
        <w:rPr>
          <w:lang w:val="en-GB"/>
        </w:rPr>
        <w:t>  </w:t>
      </w:r>
      <w:r w:rsidR="00AD6B5B">
        <w:rPr>
          <w:lang w:val="ru-RU"/>
        </w:rPr>
        <w:t>Правительство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утверждало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что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при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рассмотрении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дела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заявителей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суд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был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обязан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исследовать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все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доказательства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и допросить всех свидетелей, а при вынесении решения по делу принимать во внимание исключительно материалы и показания, представленные в ходе судебного разбирательства. Тем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не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менее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Суд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считает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что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суды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рассматривающие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связанные между собой дела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в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рамках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отдельного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производства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были явно предрасположены к тому, чтобы действовать согласованно, так как любые не согласующиеся между собой выводы по таким делам могли поставить под вопрос юридическую силу двух приговоров, вынесенных одним и тем же судом. Суд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считает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что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в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данном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случае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риск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вынесения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противоречащих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друг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другу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приговоров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понижал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мотивацию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судей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к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установлению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истины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делу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и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ограничивал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их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способность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к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отправлению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правосудия</w:t>
      </w:r>
      <w:r w:rsidR="00AD6B5B" w:rsidRPr="00AD6B5B">
        <w:rPr>
          <w:lang w:val="ru-RU"/>
        </w:rPr>
        <w:t xml:space="preserve">, </w:t>
      </w:r>
      <w:r w:rsidR="00AD6B5B">
        <w:rPr>
          <w:lang w:val="ru-RU"/>
        </w:rPr>
        <w:t>что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>нанесло</w:t>
      </w:r>
      <w:r w:rsidR="00AD6B5B" w:rsidRPr="00AD6B5B">
        <w:rPr>
          <w:lang w:val="ru-RU"/>
        </w:rPr>
        <w:t xml:space="preserve"> </w:t>
      </w:r>
      <w:r w:rsidR="00AD6B5B">
        <w:rPr>
          <w:lang w:val="ru-RU"/>
        </w:rPr>
        <w:t xml:space="preserve">невосполнимый ущерб независимости и беспристрастности суда, а также, в более широком смысле, его способности обеспечить справедливость судебного разбирательства. </w:t>
      </w:r>
      <w:r w:rsidR="00CC1932">
        <w:rPr>
          <w:lang w:val="ru-RU"/>
        </w:rPr>
        <w:t>Принимая во внимание вышеизложенное, Суд считает, что приговор от 24 декабря 2012 года имел преюдициальное значение для дела заявителей, тогда как отсылка к данному приговору в тексте приговора по делу заявителей, даже если суд непосредственно на него не опирался, только усугубила данную ситуацию</w:t>
      </w:r>
      <w:r w:rsidR="00C200B3" w:rsidRPr="00CC1932">
        <w:rPr>
          <w:lang w:val="ru-RU"/>
        </w:rPr>
        <w:t>.</w:t>
      </w:r>
    </w:p>
    <w:p w14:paraId="2C91DEEB" w14:textId="77777777" w:rsidR="00B64DAF" w:rsidRPr="00CC193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775036" w:rsidRPr="00E4120B">
        <w:rPr>
          <w:lang w:val="ru-RU"/>
        </w:rPr>
        <w:instrText xml:space="preserve"> </w:instrText>
      </w:r>
      <w:r w:rsidR="00775036" w:rsidRPr="00C27C6B">
        <w:rPr>
          <w:lang w:val="en-GB"/>
        </w:rPr>
        <w:instrText>SEQ</w:instrText>
      </w:r>
      <w:r w:rsidR="00775036" w:rsidRPr="00E4120B">
        <w:rPr>
          <w:lang w:val="ru-RU"/>
        </w:rPr>
        <w:instrText xml:space="preserve"> </w:instrText>
      </w:r>
      <w:r w:rsidR="00775036" w:rsidRPr="00C27C6B">
        <w:rPr>
          <w:lang w:val="en-GB"/>
        </w:rPr>
        <w:instrText>level</w:instrText>
      </w:r>
      <w:r w:rsidR="00775036" w:rsidRPr="00E4120B">
        <w:rPr>
          <w:lang w:val="ru-RU"/>
        </w:rPr>
        <w:instrText>0 \*</w:instrText>
      </w:r>
      <w:r w:rsidR="00775036" w:rsidRPr="00C27C6B">
        <w:rPr>
          <w:lang w:val="en-GB"/>
        </w:rPr>
        <w:instrText>arabic</w:instrText>
      </w:r>
      <w:r w:rsidR="00775036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109</w:t>
      </w:r>
      <w:r w:rsidRPr="00C27C6B">
        <w:rPr>
          <w:lang w:val="en-GB"/>
        </w:rPr>
        <w:fldChar w:fldCharType="end"/>
      </w:r>
      <w:r w:rsidR="00775036" w:rsidRPr="00E4120B">
        <w:rPr>
          <w:lang w:val="ru-RU"/>
        </w:rPr>
        <w:t>.</w:t>
      </w:r>
      <w:r w:rsidR="00775036" w:rsidRPr="00C27C6B">
        <w:rPr>
          <w:lang w:val="en-GB"/>
        </w:rPr>
        <w:t>  </w:t>
      </w:r>
      <w:r w:rsidR="00CC1932">
        <w:rPr>
          <w:lang w:val="ru-RU"/>
        </w:rPr>
        <w:t>Аналогичным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образом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Суд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считает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что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выделение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дела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Х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отдельное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производство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в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частности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его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осуждение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на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основании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досудебного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соглашения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сотрудничестве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рамках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упрощённой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процедуры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производства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 xml:space="preserve">скомпрометировало </w:t>
      </w:r>
      <w:r w:rsidR="00FA02AB">
        <w:rPr>
          <w:lang w:val="ru-RU"/>
        </w:rPr>
        <w:t>Х</w:t>
      </w:r>
      <w:r w:rsidR="00CC1932">
        <w:rPr>
          <w:lang w:val="ru-RU"/>
        </w:rPr>
        <w:t xml:space="preserve"> как свидетеля по делу заявителей. Как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указывалось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выше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осуждение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Х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основывалось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на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версии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событий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 xml:space="preserve">которая была сформулирована стороной обвинения и самим обвиняемым в результате заключения соглашения о сотрудничестве, в отсутствие необходимости проверить данную версию или подкрепить её дополнительными доказательствами. Впоследствии, выступая в качестве свидетеля, Х был вынужден повторить показания, данные им в качестве обвиняемого на основании соглашения о сотрудничестве. Действительно, если бы в ходе судебного разбирательства по делу заявителей было бы доказано, что его показания являются ложными, приговор, вынесенный на основании досудебного соглашения о сотрудничестве, мог бы быть </w:t>
      </w:r>
      <w:r w:rsidR="00CC1932">
        <w:rPr>
          <w:lang w:val="ru-RU"/>
        </w:rPr>
        <w:lastRenderedPageBreak/>
        <w:t xml:space="preserve">отменён, а назначенное наказание – ужесточено. Более того, когда суд принял решение об оглашении предшествующих показаний Х в ходе судебного разбирательства прежде чем защита имела возможность допросить его в качестве свидетеля, </w:t>
      </w:r>
      <w:r w:rsidR="00FA02AB">
        <w:rPr>
          <w:lang w:val="ru-RU"/>
        </w:rPr>
        <w:t xml:space="preserve">у </w:t>
      </w:r>
      <w:r w:rsidR="00CC1932">
        <w:rPr>
          <w:lang w:val="ru-RU"/>
        </w:rPr>
        <w:t>любо</w:t>
      </w:r>
      <w:r w:rsidR="00FA02AB">
        <w:rPr>
          <w:lang w:val="ru-RU"/>
        </w:rPr>
        <w:t>го</w:t>
      </w:r>
      <w:r w:rsidR="00CC1932">
        <w:rPr>
          <w:lang w:val="ru-RU"/>
        </w:rPr>
        <w:t xml:space="preserve"> независимо</w:t>
      </w:r>
      <w:r w:rsidR="00FA02AB">
        <w:rPr>
          <w:lang w:val="ru-RU"/>
        </w:rPr>
        <w:t>го</w:t>
      </w:r>
      <w:r w:rsidR="00CC1932">
        <w:rPr>
          <w:lang w:val="ru-RU"/>
        </w:rPr>
        <w:t xml:space="preserve"> наблюдател</w:t>
      </w:r>
      <w:r w:rsidR="00FA02AB">
        <w:rPr>
          <w:lang w:val="ru-RU"/>
        </w:rPr>
        <w:t>я</w:t>
      </w:r>
      <w:r w:rsidR="00CC1932">
        <w:rPr>
          <w:lang w:val="ru-RU"/>
        </w:rPr>
        <w:t xml:space="preserve"> могло бы </w:t>
      </w:r>
      <w:r w:rsidR="00FA02AB">
        <w:rPr>
          <w:lang w:val="ru-RU"/>
        </w:rPr>
        <w:t>сложиться впечатление</w:t>
      </w:r>
      <w:r w:rsidR="00CC1932">
        <w:rPr>
          <w:lang w:val="ru-RU"/>
        </w:rPr>
        <w:t>, что тем самым суд приз</w:t>
      </w:r>
      <w:r w:rsidR="00FA02AB">
        <w:rPr>
          <w:lang w:val="ru-RU"/>
        </w:rPr>
        <w:t>ы</w:t>
      </w:r>
      <w:r w:rsidR="00CC1932">
        <w:rPr>
          <w:lang w:val="ru-RU"/>
        </w:rPr>
        <w:t>вал свидетеля придерживаться конкретной версии событий. Всё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вышеизложенное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подтверждает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позицию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заявителей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том</w:t>
      </w:r>
      <w:r w:rsidR="00CC1932" w:rsidRPr="00CC1932">
        <w:rPr>
          <w:lang w:val="ru-RU"/>
        </w:rPr>
        <w:t xml:space="preserve">, </w:t>
      </w:r>
      <w:r w:rsidR="00CC1932">
        <w:rPr>
          <w:lang w:val="ru-RU"/>
        </w:rPr>
        <w:t>что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порядок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получения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показаний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Х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и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их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использования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в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ходе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судебного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разбирательства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делу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заявителей</w:t>
      </w:r>
      <w:r w:rsidR="00CC1932" w:rsidRPr="00CC1932">
        <w:rPr>
          <w:lang w:val="ru-RU"/>
        </w:rPr>
        <w:t xml:space="preserve"> </w:t>
      </w:r>
      <w:r w:rsidR="00CC1932">
        <w:rPr>
          <w:lang w:val="ru-RU"/>
        </w:rPr>
        <w:t>позволял предположить, что имели место манипуляции, несовместимые с понятием справедливого судебного разбирательства</w:t>
      </w:r>
      <w:r w:rsidR="00E125D3" w:rsidRPr="00CC1932">
        <w:rPr>
          <w:lang w:val="ru-RU"/>
        </w:rPr>
        <w:t>.</w:t>
      </w:r>
    </w:p>
    <w:p w14:paraId="7321B8B5" w14:textId="77777777" w:rsidR="00C27C6B" w:rsidRPr="00797CA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110</w:t>
      </w:r>
      <w:r w:rsidRPr="00C27C6B">
        <w:rPr>
          <w:lang w:val="en-GB"/>
        </w:rPr>
        <w:fldChar w:fldCharType="end"/>
      </w:r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D81BD5">
        <w:rPr>
          <w:lang w:val="ru-RU"/>
        </w:rPr>
        <w:t>Обращаясь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к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утверждению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заявителей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о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произвольном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толковании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положений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уголовного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закона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Суд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отмечает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что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второй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заявитель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г</w:t>
      </w:r>
      <w:r w:rsidR="00D81BD5" w:rsidRPr="00D81BD5">
        <w:rPr>
          <w:lang w:val="ru-RU"/>
        </w:rPr>
        <w:t>-</w:t>
      </w:r>
      <w:r w:rsidR="00D81BD5">
        <w:rPr>
          <w:lang w:val="ru-RU"/>
        </w:rPr>
        <w:t>н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Офицеров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был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признан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виновным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содействии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растрате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совершённой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Х</w:t>
      </w:r>
      <w:r w:rsidR="00D81BD5" w:rsidRPr="00D81BD5">
        <w:rPr>
          <w:lang w:val="ru-RU"/>
        </w:rPr>
        <w:t xml:space="preserve">. </w:t>
      </w:r>
      <w:r w:rsidR="00D81BD5">
        <w:rPr>
          <w:lang w:val="ru-RU"/>
        </w:rPr>
        <w:t>Ему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вменялись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вину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такие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действия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как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создание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компании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ВЛК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занимающейся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торговлей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лесоматериалами</w:t>
      </w:r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>заключение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от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лица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данной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компании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рамочного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договора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с</w:t>
      </w:r>
      <w:r w:rsidR="00D81BD5" w:rsidRPr="00D81BD5">
        <w:rPr>
          <w:lang w:val="ru-RU"/>
        </w:rPr>
        <w:t xml:space="preserve"> </w:t>
      </w:r>
      <w:r w:rsidR="00D81BD5">
        <w:rPr>
          <w:lang w:val="ru-RU"/>
        </w:rPr>
        <w:t>поставщиком</w:t>
      </w:r>
      <w:r w:rsidR="00D81BD5" w:rsidRPr="00D81BD5">
        <w:rPr>
          <w:lang w:val="ru-RU"/>
        </w:rPr>
        <w:t xml:space="preserve"> </w:t>
      </w:r>
      <w:proofErr w:type="spellStart"/>
      <w:r w:rsidR="00D81BD5">
        <w:rPr>
          <w:lang w:val="ru-RU"/>
        </w:rPr>
        <w:t>лесопродукции</w:t>
      </w:r>
      <w:proofErr w:type="spellEnd"/>
      <w:r w:rsidR="00D81BD5" w:rsidRPr="00D81BD5">
        <w:rPr>
          <w:lang w:val="ru-RU"/>
        </w:rPr>
        <w:t xml:space="preserve"> </w:t>
      </w:r>
      <w:proofErr w:type="spellStart"/>
      <w:r w:rsidR="00D81BD5">
        <w:rPr>
          <w:lang w:val="ru-RU"/>
        </w:rPr>
        <w:t>Кировлес</w:t>
      </w:r>
      <w:r w:rsidR="00FA02AB">
        <w:rPr>
          <w:lang w:val="ru-RU"/>
        </w:rPr>
        <w:t>ом</w:t>
      </w:r>
      <w:proofErr w:type="spellEnd"/>
      <w:r w:rsidR="00D81BD5" w:rsidRPr="00D81BD5">
        <w:rPr>
          <w:lang w:val="ru-RU"/>
        </w:rPr>
        <w:t xml:space="preserve">, </w:t>
      </w:r>
      <w:r w:rsidR="00D81BD5">
        <w:rPr>
          <w:lang w:val="ru-RU"/>
        </w:rPr>
        <w:t xml:space="preserve">а также покупка </w:t>
      </w:r>
      <w:proofErr w:type="spellStart"/>
      <w:r w:rsidR="00D81BD5">
        <w:rPr>
          <w:lang w:val="ru-RU"/>
        </w:rPr>
        <w:t>лесопродукции</w:t>
      </w:r>
      <w:proofErr w:type="spellEnd"/>
      <w:r w:rsidR="00D81BD5">
        <w:rPr>
          <w:lang w:val="ru-RU"/>
        </w:rPr>
        <w:t xml:space="preserve"> </w:t>
      </w:r>
      <w:proofErr w:type="spellStart"/>
      <w:r w:rsidR="00D81BD5">
        <w:rPr>
          <w:lang w:val="ru-RU"/>
        </w:rPr>
        <w:t>Кировлеса</w:t>
      </w:r>
      <w:proofErr w:type="spellEnd"/>
      <w:r w:rsidR="00D81BD5">
        <w:rPr>
          <w:lang w:val="ru-RU"/>
        </w:rPr>
        <w:t xml:space="preserve"> и её последующая </w:t>
      </w:r>
      <w:r w:rsidR="00FA02AB">
        <w:rPr>
          <w:lang w:val="ru-RU"/>
        </w:rPr>
        <w:t>реализация</w:t>
      </w:r>
      <w:r w:rsidR="00D81BD5">
        <w:rPr>
          <w:lang w:val="ru-RU"/>
        </w:rPr>
        <w:t xml:space="preserve"> за</w:t>
      </w:r>
      <w:r w:rsidR="001F2BEF" w:rsidRPr="00D81BD5">
        <w:rPr>
          <w:lang w:val="ru-RU"/>
        </w:rPr>
        <w:t xml:space="preserve"> 7%</w:t>
      </w:r>
      <w:r w:rsidR="00D81BD5">
        <w:rPr>
          <w:lang w:val="ru-RU"/>
        </w:rPr>
        <w:t xml:space="preserve"> </w:t>
      </w:r>
      <w:r w:rsidR="0035136E">
        <w:rPr>
          <w:lang w:val="ru-RU"/>
        </w:rPr>
        <w:t>агентского</w:t>
      </w:r>
      <w:r w:rsidR="00D81BD5">
        <w:rPr>
          <w:lang w:val="ru-RU"/>
        </w:rPr>
        <w:t xml:space="preserve"> вознаграждения, в соответствии с условиями рамочного договора и приложениями к нему, которые содержали отдельные договоры </w:t>
      </w:r>
      <w:r w:rsidR="009863E9">
        <w:rPr>
          <w:lang w:val="ru-RU"/>
        </w:rPr>
        <w:t>поставки</w:t>
      </w:r>
      <w:r w:rsidR="00797CA4">
        <w:rPr>
          <w:lang w:val="ru-RU"/>
        </w:rPr>
        <w:t xml:space="preserve"> в соответствии с основными условиями договора. Первый заявитель, г-н Навальный, был осуждён за то, что познакомил второго заявителя с Х, директором </w:t>
      </w:r>
      <w:proofErr w:type="spellStart"/>
      <w:r w:rsidR="00797CA4">
        <w:rPr>
          <w:lang w:val="ru-RU"/>
        </w:rPr>
        <w:t>Кировлеса</w:t>
      </w:r>
      <w:proofErr w:type="spellEnd"/>
      <w:r w:rsidR="00797CA4">
        <w:rPr>
          <w:lang w:val="ru-RU"/>
        </w:rPr>
        <w:t xml:space="preserve">, а также способствовал укреплению коммерческих связей между ВЛК и </w:t>
      </w:r>
      <w:proofErr w:type="spellStart"/>
      <w:r w:rsidR="00797CA4">
        <w:rPr>
          <w:lang w:val="ru-RU"/>
        </w:rPr>
        <w:t>Кировлесом</w:t>
      </w:r>
      <w:proofErr w:type="spellEnd"/>
      <w:r w:rsidR="00797CA4">
        <w:rPr>
          <w:lang w:val="ru-RU"/>
        </w:rPr>
        <w:t>, что было классифицировано судом как организация растраты</w:t>
      </w:r>
      <w:r w:rsidR="001F2BEF" w:rsidRPr="00797CA4">
        <w:rPr>
          <w:lang w:val="ru-RU"/>
        </w:rPr>
        <w:t>.</w:t>
      </w:r>
    </w:p>
    <w:p w14:paraId="6FB7E1B3" w14:textId="77777777" w:rsidR="00C27C6B" w:rsidRPr="00AE79CC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111</w:t>
      </w:r>
      <w:r w:rsidRPr="00C27C6B">
        <w:rPr>
          <w:lang w:val="en-GB"/>
        </w:rPr>
        <w:fldChar w:fldCharType="end"/>
      </w:r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AE79CC">
        <w:rPr>
          <w:lang w:val="ru-RU"/>
        </w:rPr>
        <w:t>В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первоначальной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версии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обвинения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данны</w:t>
      </w:r>
      <w:r w:rsidR="00FA02AB">
        <w:rPr>
          <w:lang w:val="ru-RU"/>
        </w:rPr>
        <w:t>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действия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классифицировались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как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обман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и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злоупотребление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доверием</w:t>
      </w:r>
      <w:r w:rsidR="00AE79CC" w:rsidRPr="00AE79CC">
        <w:rPr>
          <w:lang w:val="ru-RU"/>
        </w:rPr>
        <w:t xml:space="preserve"> – </w:t>
      </w:r>
      <w:r w:rsidR="00AE79CC">
        <w:rPr>
          <w:lang w:val="ru-RU"/>
        </w:rPr>
        <w:t>преступление</w:t>
      </w:r>
      <w:r w:rsidR="00AE79CC" w:rsidRPr="00AE79CC">
        <w:rPr>
          <w:lang w:val="ru-RU"/>
        </w:rPr>
        <w:t xml:space="preserve">, </w:t>
      </w:r>
      <w:r w:rsidR="00AE79CC">
        <w:rPr>
          <w:lang w:val="ru-RU"/>
        </w:rPr>
        <w:t>наказуемое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по</w:t>
      </w:r>
      <w:r w:rsidR="00AE79CC" w:rsidRPr="00AE79CC">
        <w:rPr>
          <w:lang w:val="ru-RU"/>
        </w:rPr>
        <w:t xml:space="preserve"> </w:t>
      </w:r>
      <w:r w:rsidR="002309AC">
        <w:rPr>
          <w:lang w:val="ru-RU"/>
        </w:rPr>
        <w:t>статье</w:t>
      </w:r>
      <w:r w:rsidR="00AE79CC" w:rsidRPr="00AE79CC">
        <w:rPr>
          <w:lang w:val="ru-RU"/>
        </w:rPr>
        <w:t xml:space="preserve"> 165 </w:t>
      </w:r>
      <w:r w:rsidR="00AE79CC">
        <w:rPr>
          <w:lang w:val="ru-RU"/>
        </w:rPr>
        <w:t>Уголовного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кодекса</w:t>
      </w:r>
      <w:r w:rsidR="00AE79CC" w:rsidRPr="00AE79CC">
        <w:rPr>
          <w:lang w:val="ru-RU"/>
        </w:rPr>
        <w:t xml:space="preserve">, </w:t>
      </w:r>
      <w:r w:rsidR="00AE79CC">
        <w:rPr>
          <w:lang w:val="ru-RU"/>
        </w:rPr>
        <w:t>предположительно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совершённое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в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отношении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Х</w:t>
      </w:r>
      <w:r w:rsidR="00AE79CC" w:rsidRPr="00AE79CC">
        <w:rPr>
          <w:lang w:val="ru-RU"/>
        </w:rPr>
        <w:t xml:space="preserve">, </w:t>
      </w:r>
      <w:r w:rsidR="00AE79CC">
        <w:rPr>
          <w:lang w:val="ru-RU"/>
        </w:rPr>
        <w:t>однако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данное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уголовное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дело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было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прекращено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за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отсутствием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состава</w:t>
      </w:r>
      <w:r w:rsidR="00AE79CC" w:rsidRPr="00AE79CC">
        <w:rPr>
          <w:lang w:val="ru-RU"/>
        </w:rPr>
        <w:t xml:space="preserve"> </w:t>
      </w:r>
      <w:r w:rsidR="00AE79CC">
        <w:rPr>
          <w:lang w:val="ru-RU"/>
        </w:rPr>
        <w:t>преступления</w:t>
      </w:r>
      <w:r w:rsidR="00AE79CC" w:rsidRPr="00AE79CC">
        <w:rPr>
          <w:lang w:val="ru-RU"/>
        </w:rPr>
        <w:t>.</w:t>
      </w:r>
      <w:r w:rsidR="00AE79CC">
        <w:rPr>
          <w:lang w:val="ru-RU"/>
        </w:rPr>
        <w:t xml:space="preserve"> Впоследствии сторона обвинения и суды решили, что именно Х растратил имущество </w:t>
      </w:r>
      <w:proofErr w:type="spellStart"/>
      <w:r w:rsidR="00AE79CC">
        <w:rPr>
          <w:lang w:val="ru-RU"/>
        </w:rPr>
        <w:t>Кировлеса</w:t>
      </w:r>
      <w:proofErr w:type="spellEnd"/>
      <w:r w:rsidR="00AE79CC">
        <w:rPr>
          <w:lang w:val="ru-RU"/>
        </w:rPr>
        <w:t>, заключив убыточную сделку, а заявителям приписали роль его соучастников</w:t>
      </w:r>
      <w:r w:rsidR="001F2BEF" w:rsidRPr="00AE79CC">
        <w:rPr>
          <w:lang w:val="ru-RU"/>
        </w:rPr>
        <w:t>.</w:t>
      </w:r>
    </w:p>
    <w:p w14:paraId="7C5A8A3B" w14:textId="77777777" w:rsidR="00C27C6B" w:rsidRPr="004639C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112</w:t>
      </w:r>
      <w:r w:rsidRPr="00C27C6B">
        <w:rPr>
          <w:lang w:val="en-GB"/>
        </w:rPr>
        <w:fldChar w:fldCharType="end"/>
      </w:r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5514E9">
        <w:rPr>
          <w:lang w:val="ru-RU"/>
        </w:rPr>
        <w:t>Суд</w:t>
      </w:r>
      <w:r w:rsidR="005514E9" w:rsidRPr="00897E3D">
        <w:rPr>
          <w:lang w:val="ru-RU"/>
        </w:rPr>
        <w:t xml:space="preserve"> </w:t>
      </w:r>
      <w:r w:rsidR="005514E9">
        <w:rPr>
          <w:lang w:val="ru-RU"/>
        </w:rPr>
        <w:t>отмечает</w:t>
      </w:r>
      <w:r w:rsidR="005514E9" w:rsidRPr="00897E3D">
        <w:rPr>
          <w:lang w:val="ru-RU"/>
        </w:rPr>
        <w:t xml:space="preserve">, </w:t>
      </w:r>
      <w:r w:rsidR="005514E9">
        <w:rPr>
          <w:lang w:val="ru-RU"/>
        </w:rPr>
        <w:t>что</w:t>
      </w:r>
      <w:r w:rsidR="00897E3D">
        <w:rPr>
          <w:lang w:val="ru-RU"/>
        </w:rPr>
        <w:t xml:space="preserve"> по российскому законодательств</w:t>
      </w:r>
      <w:r w:rsidR="002309AC">
        <w:rPr>
          <w:lang w:val="ru-RU"/>
        </w:rPr>
        <w:t>у</w:t>
      </w:r>
      <w:r w:rsidR="00897E3D">
        <w:rPr>
          <w:lang w:val="ru-RU"/>
        </w:rPr>
        <w:t xml:space="preserve"> общество с ограниченной ответственностью </w:t>
      </w:r>
      <w:r w:rsidR="00897E3D" w:rsidRPr="00897E3D">
        <w:rPr>
          <w:lang w:val="ru-RU"/>
        </w:rPr>
        <w:t>(</w:t>
      </w:r>
      <w:r w:rsidR="00897E3D">
        <w:rPr>
          <w:lang w:val="ru-RU"/>
        </w:rPr>
        <w:t>такое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как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ВЛК</w:t>
      </w:r>
      <w:r w:rsidR="00897E3D" w:rsidRPr="00897E3D">
        <w:rPr>
          <w:lang w:val="ru-RU"/>
        </w:rPr>
        <w:t xml:space="preserve">) </w:t>
      </w:r>
      <w:r w:rsidR="00897E3D">
        <w:rPr>
          <w:lang w:val="ru-RU"/>
        </w:rPr>
        <w:t>является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юридическим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лицом</w:t>
      </w:r>
      <w:r w:rsidR="00897E3D" w:rsidRPr="00897E3D">
        <w:rPr>
          <w:lang w:val="ru-RU"/>
        </w:rPr>
        <w:t xml:space="preserve">, </w:t>
      </w:r>
      <w:r w:rsidR="00897E3D">
        <w:rPr>
          <w:lang w:val="ru-RU"/>
        </w:rPr>
        <w:t>преследующим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извлечение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прибыли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в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качестве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основной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цели своей деятельности (статья 50 Гражданского кодекса). Суд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также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отмечает</w:t>
      </w:r>
      <w:r w:rsidR="00897E3D" w:rsidRPr="00897E3D">
        <w:rPr>
          <w:lang w:val="ru-RU"/>
        </w:rPr>
        <w:t xml:space="preserve">, </w:t>
      </w:r>
      <w:r w:rsidR="00897E3D">
        <w:rPr>
          <w:lang w:val="ru-RU"/>
        </w:rPr>
        <w:t>что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национальные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суды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не</w:t>
      </w:r>
      <w:r w:rsidR="00897E3D" w:rsidRPr="00897E3D">
        <w:rPr>
          <w:lang w:val="ru-RU"/>
        </w:rPr>
        <w:t xml:space="preserve"> </w:t>
      </w:r>
      <w:r w:rsidR="00897E3D">
        <w:rPr>
          <w:lang w:val="ru-RU"/>
        </w:rPr>
        <w:t>установили</w:t>
      </w:r>
      <w:r w:rsidR="002309AC">
        <w:rPr>
          <w:lang w:val="ru-RU"/>
        </w:rPr>
        <w:t xml:space="preserve"> (а сторона обвинения не утверждала)</w:t>
      </w:r>
      <w:r w:rsidR="00897E3D" w:rsidRPr="00897E3D">
        <w:rPr>
          <w:lang w:val="ru-RU"/>
        </w:rPr>
        <w:t xml:space="preserve">, </w:t>
      </w:r>
      <w:r w:rsidR="00897E3D">
        <w:rPr>
          <w:lang w:val="ru-RU"/>
        </w:rPr>
        <w:t>что</w:t>
      </w:r>
      <w:r w:rsidR="002309AC">
        <w:rPr>
          <w:lang w:val="ru-RU"/>
        </w:rPr>
        <w:t xml:space="preserve"> при подписании</w:t>
      </w:r>
      <w:r w:rsidR="00897E3D" w:rsidRPr="00897E3D">
        <w:rPr>
          <w:lang w:val="ru-RU"/>
        </w:rPr>
        <w:t xml:space="preserve"> договор</w:t>
      </w:r>
      <w:r w:rsidR="002309AC">
        <w:rPr>
          <w:lang w:val="ru-RU"/>
        </w:rPr>
        <w:t>а</w:t>
      </w:r>
      <w:r w:rsidR="00897E3D" w:rsidRPr="00897E3D">
        <w:rPr>
          <w:lang w:val="ru-RU"/>
        </w:rPr>
        <w:t xml:space="preserve"> и </w:t>
      </w:r>
      <w:r w:rsidR="002309AC">
        <w:rPr>
          <w:lang w:val="ru-RU"/>
        </w:rPr>
        <w:t>получении</w:t>
      </w:r>
      <w:r w:rsidR="00897E3D" w:rsidRPr="00897E3D">
        <w:rPr>
          <w:lang w:val="ru-RU"/>
        </w:rPr>
        <w:t xml:space="preserve"> </w:t>
      </w:r>
      <w:r w:rsidR="0035136E">
        <w:rPr>
          <w:lang w:val="ru-RU"/>
        </w:rPr>
        <w:t xml:space="preserve">агентского вознаграждения </w:t>
      </w:r>
      <w:r w:rsidR="00897E3D" w:rsidRPr="00897E3D">
        <w:rPr>
          <w:lang w:val="ru-RU"/>
        </w:rPr>
        <w:t xml:space="preserve">ВЛК преследовала какую-либо иную цель, кроме как извлечение прибыли от перепродажи лесоматериалов. </w:t>
      </w:r>
      <w:r w:rsidR="00897E3D">
        <w:rPr>
          <w:lang w:val="ru-RU"/>
        </w:rPr>
        <w:t xml:space="preserve">Кроме того, </w:t>
      </w:r>
      <w:r w:rsidR="00100D7E">
        <w:rPr>
          <w:lang w:val="ru-RU"/>
        </w:rPr>
        <w:t xml:space="preserve">не оспаривалась действительность договора </w:t>
      </w:r>
      <w:r w:rsidR="009863E9">
        <w:rPr>
          <w:lang w:val="ru-RU"/>
        </w:rPr>
        <w:t>поставки</w:t>
      </w:r>
      <w:r w:rsidR="00100D7E">
        <w:rPr>
          <w:lang w:val="ru-RU"/>
        </w:rPr>
        <w:t xml:space="preserve"> между ВЛК и </w:t>
      </w:r>
      <w:proofErr w:type="spellStart"/>
      <w:r w:rsidR="00100D7E">
        <w:rPr>
          <w:lang w:val="ru-RU"/>
        </w:rPr>
        <w:t>Кировлесом</w:t>
      </w:r>
      <w:proofErr w:type="spellEnd"/>
      <w:r w:rsidR="00100D7E">
        <w:rPr>
          <w:lang w:val="ru-RU"/>
        </w:rPr>
        <w:t xml:space="preserve"> либо его</w:t>
      </w:r>
      <w:r w:rsidR="00455E79">
        <w:rPr>
          <w:lang w:val="ru-RU"/>
        </w:rPr>
        <w:t xml:space="preserve"> правовая природа. Ни Х, ни </w:t>
      </w:r>
      <w:r w:rsidR="00455E79">
        <w:rPr>
          <w:lang w:val="ru-RU"/>
        </w:rPr>
        <w:lastRenderedPageBreak/>
        <w:t xml:space="preserve">заявителям не вменялось в вину заключение фиктивной сделки либо сделки, предполагавшей отмывание денежных средств, уклонение от уплаты налогов </w:t>
      </w:r>
      <w:r w:rsidR="002309AC">
        <w:rPr>
          <w:lang w:val="ru-RU"/>
        </w:rPr>
        <w:t>или</w:t>
      </w:r>
      <w:r w:rsidR="00455E79">
        <w:rPr>
          <w:lang w:val="ru-RU"/>
        </w:rPr>
        <w:t xml:space="preserve"> «откат», либо </w:t>
      </w:r>
      <w:r w:rsidR="002309AC">
        <w:rPr>
          <w:lang w:val="ru-RU"/>
        </w:rPr>
        <w:t xml:space="preserve">тот факт, </w:t>
      </w:r>
      <w:r w:rsidR="00455E79">
        <w:rPr>
          <w:lang w:val="ru-RU"/>
        </w:rPr>
        <w:t xml:space="preserve">что стороны вступили в сговор </w:t>
      </w:r>
      <w:r w:rsidR="002309AC">
        <w:rPr>
          <w:lang w:val="ru-RU"/>
        </w:rPr>
        <w:t>с целью</w:t>
      </w:r>
      <w:r w:rsidR="00455E79">
        <w:rPr>
          <w:lang w:val="ru-RU"/>
        </w:rPr>
        <w:t xml:space="preserve"> использовании поступлений от </w:t>
      </w:r>
      <w:r w:rsidR="0035136E">
        <w:rPr>
          <w:lang w:val="ru-RU"/>
        </w:rPr>
        <w:t xml:space="preserve">агентского вознаграждения </w:t>
      </w:r>
      <w:r w:rsidR="00455E79">
        <w:rPr>
          <w:lang w:val="ru-RU"/>
        </w:rPr>
        <w:t>ВЛК в каких-либо иных незаконных или сомнительных целях. Напротив, из имеющихся материалов дела следует, что обе стороны договора преследовали коммерческие цели независимо друг от друга и что данные цели точно соответствовали целям, указанным в договоре. Также</w:t>
      </w:r>
      <w:r w:rsidR="00455E79" w:rsidRPr="00455E79">
        <w:rPr>
          <w:lang w:val="ru-RU"/>
        </w:rPr>
        <w:t xml:space="preserve"> </w:t>
      </w:r>
      <w:r w:rsidR="00455E79">
        <w:rPr>
          <w:lang w:val="ru-RU"/>
        </w:rPr>
        <w:t>примечательно</w:t>
      </w:r>
      <w:r w:rsidR="00455E79" w:rsidRPr="00455E79">
        <w:rPr>
          <w:lang w:val="ru-RU"/>
        </w:rPr>
        <w:t xml:space="preserve">, </w:t>
      </w:r>
      <w:r w:rsidR="00455E79">
        <w:rPr>
          <w:lang w:val="ru-RU"/>
        </w:rPr>
        <w:t>что</w:t>
      </w:r>
      <w:r w:rsidR="00455E79" w:rsidRPr="00455E79">
        <w:rPr>
          <w:lang w:val="ru-RU"/>
        </w:rPr>
        <w:t xml:space="preserve"> </w:t>
      </w:r>
      <w:r w:rsidR="00455E79">
        <w:rPr>
          <w:lang w:val="ru-RU"/>
        </w:rPr>
        <w:t xml:space="preserve">когда суд, сославшись на часть 1 статьи 10 Гражданского кодекса, постановил, что сделка нанесла ущерб </w:t>
      </w:r>
      <w:proofErr w:type="spellStart"/>
      <w:r w:rsidR="00455E79">
        <w:rPr>
          <w:lang w:val="ru-RU"/>
        </w:rPr>
        <w:t>Кировлесу</w:t>
      </w:r>
      <w:proofErr w:type="spellEnd"/>
      <w:r w:rsidR="00455E79">
        <w:rPr>
          <w:lang w:val="ru-RU"/>
        </w:rPr>
        <w:t>, он не установил, что нанесение такого ущерба являлось единственной целью заявителей либо что они действовали недобросовестно или в обход правил справедливой конкуренции, в нарушение данной статьи</w:t>
      </w:r>
      <w:r w:rsidR="001F2BEF" w:rsidRPr="004639C2">
        <w:rPr>
          <w:lang w:val="ru-RU"/>
        </w:rPr>
        <w:t>.</w:t>
      </w:r>
    </w:p>
    <w:p w14:paraId="38760387" w14:textId="77777777" w:rsidR="00C27C6B" w:rsidRPr="00061C4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113</w:t>
      </w:r>
      <w:r w:rsidRPr="00C27C6B">
        <w:rPr>
          <w:lang w:val="en-GB"/>
        </w:rPr>
        <w:fldChar w:fldCharType="end"/>
      </w:r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7F54D6">
        <w:rPr>
          <w:lang w:val="ru-RU"/>
        </w:rPr>
        <w:t>Рассматривая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вопрос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об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ущербе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понесённом</w:t>
      </w:r>
      <w:r w:rsidR="007F54D6" w:rsidRPr="007F54D6">
        <w:rPr>
          <w:lang w:val="ru-RU"/>
        </w:rPr>
        <w:t xml:space="preserve"> </w:t>
      </w:r>
      <w:proofErr w:type="spellStart"/>
      <w:r w:rsidR="007F54D6">
        <w:rPr>
          <w:lang w:val="ru-RU"/>
        </w:rPr>
        <w:t>Кировлесом</w:t>
      </w:r>
      <w:proofErr w:type="spellEnd"/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по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вине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ВЛК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и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в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конечном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счёте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заявителей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Суд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отмечает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что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ни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характер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сделки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ни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обстоятельства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при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которых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она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была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заключена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не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предусматривали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и</w:t>
      </w:r>
      <w:r w:rsidR="007F54D6" w:rsidRPr="007F54D6">
        <w:rPr>
          <w:lang w:val="ru-RU"/>
        </w:rPr>
        <w:t xml:space="preserve"> </w:t>
      </w:r>
      <w:r w:rsidR="002309AC">
        <w:rPr>
          <w:lang w:val="ru-RU"/>
        </w:rPr>
        <w:t xml:space="preserve">даже </w:t>
      </w:r>
      <w:r w:rsidR="007F54D6">
        <w:rPr>
          <w:lang w:val="ru-RU"/>
        </w:rPr>
        <w:t>не</w:t>
      </w:r>
      <w:r w:rsidR="007F54D6" w:rsidRPr="007F54D6">
        <w:rPr>
          <w:lang w:val="ru-RU"/>
        </w:rPr>
        <w:t xml:space="preserve"> </w:t>
      </w:r>
      <w:r w:rsidR="002309AC">
        <w:rPr>
          <w:lang w:val="ru-RU"/>
        </w:rPr>
        <w:t xml:space="preserve">позволяли </w:t>
      </w:r>
      <w:r w:rsidR="007F54D6">
        <w:rPr>
          <w:lang w:val="ru-RU"/>
        </w:rPr>
        <w:t>предпол</w:t>
      </w:r>
      <w:r w:rsidR="002309AC">
        <w:rPr>
          <w:lang w:val="ru-RU"/>
        </w:rPr>
        <w:t>ожить</w:t>
      </w:r>
      <w:r w:rsidR="007F54D6" w:rsidRPr="007F54D6">
        <w:rPr>
          <w:lang w:val="ru-RU"/>
        </w:rPr>
        <w:t xml:space="preserve"> </w:t>
      </w:r>
      <w:r w:rsidR="002309AC">
        <w:rPr>
          <w:lang w:val="ru-RU"/>
        </w:rPr>
        <w:t>особой обязанности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покупател</w:t>
      </w:r>
      <w:r w:rsidR="002309AC">
        <w:rPr>
          <w:lang w:val="ru-RU"/>
        </w:rPr>
        <w:t>я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ВЛК</w:t>
      </w:r>
      <w:r w:rsidR="007F54D6" w:rsidRPr="007F54D6">
        <w:rPr>
          <w:lang w:val="ru-RU"/>
        </w:rPr>
        <w:t xml:space="preserve">, </w:t>
      </w:r>
      <w:r w:rsidR="007F54D6">
        <w:rPr>
          <w:lang w:val="ru-RU"/>
        </w:rPr>
        <w:t>соблюд</w:t>
      </w:r>
      <w:r w:rsidR="002309AC">
        <w:rPr>
          <w:lang w:val="ru-RU"/>
        </w:rPr>
        <w:t xml:space="preserve">ать </w:t>
      </w:r>
      <w:r w:rsidR="007F54D6">
        <w:rPr>
          <w:lang w:val="ru-RU"/>
        </w:rPr>
        <w:t>интерес</w:t>
      </w:r>
      <w:r w:rsidR="002309AC">
        <w:rPr>
          <w:lang w:val="ru-RU"/>
        </w:rPr>
        <w:t>ы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продавца</w:t>
      </w:r>
      <w:r w:rsidR="007F54D6" w:rsidRPr="007F54D6">
        <w:rPr>
          <w:lang w:val="ru-RU"/>
        </w:rPr>
        <w:t xml:space="preserve">, </w:t>
      </w:r>
      <w:proofErr w:type="spellStart"/>
      <w:r w:rsidR="007F54D6">
        <w:rPr>
          <w:lang w:val="ru-RU"/>
        </w:rPr>
        <w:t>Кировлеса</w:t>
      </w:r>
      <w:proofErr w:type="spellEnd"/>
      <w:r w:rsidR="007F54D6" w:rsidRPr="007F54D6">
        <w:rPr>
          <w:lang w:val="ru-RU"/>
        </w:rPr>
        <w:t>,</w:t>
      </w:r>
      <w:r w:rsidR="007F54D6">
        <w:rPr>
          <w:lang w:val="ru-RU"/>
        </w:rPr>
        <w:t xml:space="preserve"> с тем чтобы обеспечить, что последний будет продавать лесоматериалы по наиболее выгодной цене. Действительно, такое требование было бы исключением из принципа, в соответствии с которым каждая сторона несёт риск, сопряжённый с заключением сделки на условиях, предусмотренных договором. В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настоящем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деле</w:t>
      </w:r>
      <w:r w:rsidR="007F54D6" w:rsidRPr="007F54D6">
        <w:rPr>
          <w:lang w:val="ru-RU"/>
        </w:rPr>
        <w:t xml:space="preserve"> </w:t>
      </w:r>
      <w:r w:rsidR="007F54D6">
        <w:rPr>
          <w:lang w:val="ru-RU"/>
        </w:rPr>
        <w:t>отсутствовали какие-либо основания для применения такого исключения</w:t>
      </w:r>
      <w:r w:rsidR="00061C43">
        <w:rPr>
          <w:lang w:val="ru-RU"/>
        </w:rPr>
        <w:t xml:space="preserve">, а также не было правовых препятствий, которые бы не позволяли сторонам согласовать размер </w:t>
      </w:r>
      <w:r w:rsidR="0035136E">
        <w:rPr>
          <w:lang w:val="ru-RU"/>
        </w:rPr>
        <w:t xml:space="preserve">агентского </w:t>
      </w:r>
      <w:r w:rsidR="00061C43">
        <w:rPr>
          <w:lang w:val="ru-RU"/>
        </w:rPr>
        <w:t>вознаграждения ВЛК и соответствующим образом прописать его в договоре</w:t>
      </w:r>
      <w:r w:rsidR="001F2BEF" w:rsidRPr="00061C43">
        <w:rPr>
          <w:lang w:val="ru-RU"/>
        </w:rPr>
        <w:t>.</w:t>
      </w:r>
    </w:p>
    <w:p w14:paraId="227222E5" w14:textId="77777777" w:rsidR="001F2BEF" w:rsidRPr="00061C4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114</w:t>
      </w:r>
      <w:r w:rsidRPr="00C27C6B">
        <w:rPr>
          <w:lang w:val="en-GB"/>
        </w:rPr>
        <w:fldChar w:fldCharType="end"/>
      </w:r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061C43">
        <w:rPr>
          <w:lang w:val="ru-RU"/>
        </w:rPr>
        <w:t>Из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показаний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данных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Х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ходе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судебного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разбирательства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делу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заявителей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можно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сделать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вывод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том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что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он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заключил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договор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ВЛК</w:t>
      </w:r>
      <w:r w:rsidR="00061C43" w:rsidRPr="00061C43">
        <w:rPr>
          <w:lang w:val="ru-RU"/>
        </w:rPr>
        <w:t xml:space="preserve">, </w:t>
      </w:r>
      <w:r w:rsidR="002309AC">
        <w:rPr>
          <w:lang w:val="ru-RU"/>
        </w:rPr>
        <w:t>так как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почувствовал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себя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обязанным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сделать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это</w:t>
      </w:r>
      <w:r w:rsidR="002309AC">
        <w:rPr>
          <w:lang w:val="ru-RU"/>
        </w:rPr>
        <w:t>, поскольку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перв</w:t>
      </w:r>
      <w:r w:rsidR="002309AC">
        <w:rPr>
          <w:lang w:val="ru-RU"/>
        </w:rPr>
        <w:t>ый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заявител</w:t>
      </w:r>
      <w:r w:rsidR="002309AC">
        <w:rPr>
          <w:lang w:val="ru-RU"/>
        </w:rPr>
        <w:t xml:space="preserve">ь </w:t>
      </w:r>
      <w:r w:rsidR="00061C43">
        <w:rPr>
          <w:lang w:val="ru-RU"/>
        </w:rPr>
        <w:t>ассоциировался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у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него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командой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Губернатора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области</w:t>
      </w:r>
      <w:r w:rsidR="00061C43" w:rsidRPr="00061C43">
        <w:rPr>
          <w:lang w:val="ru-RU"/>
        </w:rPr>
        <w:t>.</w:t>
      </w:r>
      <w:r w:rsidR="00061C43">
        <w:rPr>
          <w:lang w:val="ru-RU"/>
        </w:rPr>
        <w:t xml:space="preserve"> В то же время, суд признал, что первый заявитель не </w:t>
      </w:r>
      <w:r w:rsidR="002309AC">
        <w:rPr>
          <w:lang w:val="ru-RU"/>
        </w:rPr>
        <w:t>мог</w:t>
      </w:r>
      <w:r w:rsidR="00061C43">
        <w:rPr>
          <w:lang w:val="ru-RU"/>
        </w:rPr>
        <w:t xml:space="preserve"> принудить Х выбрать </w:t>
      </w:r>
      <w:r w:rsidR="002309AC">
        <w:rPr>
          <w:lang w:val="ru-RU"/>
        </w:rPr>
        <w:t xml:space="preserve">именно </w:t>
      </w:r>
      <w:r w:rsidR="00061C43">
        <w:rPr>
          <w:lang w:val="ru-RU"/>
        </w:rPr>
        <w:t>ВЛК в качестве коммерческого партнёра и не делал ложных заявлений об обратном. Соответственно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даже если утверждения Х соответствуют действительности и он заключил невыгодную сделку по ненадлежащим основаниям, суд н</w:t>
      </w:r>
      <w:r w:rsidR="002309AC">
        <w:rPr>
          <w:lang w:val="ru-RU"/>
        </w:rPr>
        <w:t>е установил причинно-следственной</w:t>
      </w:r>
      <w:r w:rsidR="00061C43">
        <w:rPr>
          <w:lang w:val="ru-RU"/>
        </w:rPr>
        <w:t xml:space="preserve"> связ</w:t>
      </w:r>
      <w:r w:rsidR="002309AC">
        <w:rPr>
          <w:lang w:val="ru-RU"/>
        </w:rPr>
        <w:t>и</w:t>
      </w:r>
      <w:r w:rsidR="00061C43">
        <w:rPr>
          <w:lang w:val="ru-RU"/>
        </w:rPr>
        <w:t xml:space="preserve"> между действиями заявителя и убытками, понесённым</w:t>
      </w:r>
      <w:r w:rsidR="00EE106F">
        <w:rPr>
          <w:lang w:val="ru-RU"/>
        </w:rPr>
        <w:t>и</w:t>
      </w:r>
      <w:r w:rsidR="00061C43">
        <w:rPr>
          <w:lang w:val="ru-RU"/>
        </w:rPr>
        <w:t xml:space="preserve"> </w:t>
      </w:r>
      <w:proofErr w:type="spellStart"/>
      <w:r w:rsidR="00061C43">
        <w:rPr>
          <w:lang w:val="ru-RU"/>
        </w:rPr>
        <w:t>Кировлесом</w:t>
      </w:r>
      <w:proofErr w:type="spellEnd"/>
      <w:r w:rsidR="00061C43">
        <w:rPr>
          <w:lang w:val="ru-RU"/>
        </w:rPr>
        <w:t xml:space="preserve"> (при наличии таковых). Кроме того, ущерб, причинённый </w:t>
      </w:r>
      <w:proofErr w:type="spellStart"/>
      <w:r w:rsidR="00061C43">
        <w:rPr>
          <w:lang w:val="ru-RU"/>
        </w:rPr>
        <w:t>Кировлесу</w:t>
      </w:r>
      <w:proofErr w:type="spellEnd"/>
      <w:r w:rsidR="00061C43">
        <w:rPr>
          <w:lang w:val="ru-RU"/>
        </w:rPr>
        <w:t>, не был рассчитан</w:t>
      </w:r>
      <w:r w:rsidR="002309AC">
        <w:rPr>
          <w:lang w:val="ru-RU"/>
        </w:rPr>
        <w:t xml:space="preserve"> судом</w:t>
      </w:r>
      <w:r w:rsidR="00061C43">
        <w:rPr>
          <w:lang w:val="ru-RU"/>
        </w:rPr>
        <w:t>,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 xml:space="preserve">помимо прочих составляющих, на основании </w:t>
      </w:r>
      <w:r w:rsidR="0035136E">
        <w:rPr>
          <w:lang w:val="ru-RU"/>
        </w:rPr>
        <w:t xml:space="preserve">агентского вознаграждения </w:t>
      </w:r>
      <w:r w:rsidR="00061C43">
        <w:rPr>
          <w:lang w:val="ru-RU"/>
        </w:rPr>
        <w:t>ВЛК, а был приравнен к общей сумме, уплаченной за лесопродукцию, поставленную на основании договора</w:t>
      </w:r>
      <w:r w:rsidR="00A82296" w:rsidRPr="00061C43">
        <w:rPr>
          <w:lang w:val="ru-RU"/>
        </w:rPr>
        <w:t>.</w:t>
      </w:r>
    </w:p>
    <w:bookmarkStart w:id="6" w:name="A7unforseeable"/>
    <w:bookmarkStart w:id="7" w:name="ArbitraryA6"/>
    <w:p w14:paraId="0FB15E4C" w14:textId="77777777" w:rsidR="001F2BEF" w:rsidRPr="001307A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lastRenderedPageBreak/>
        <w:fldChar w:fldCharType="begin"/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SEQ</w:instrText>
      </w:r>
      <w:r w:rsidR="001F2BEF" w:rsidRPr="00E4120B">
        <w:rPr>
          <w:lang w:val="ru-RU"/>
        </w:rPr>
        <w:instrText xml:space="preserve"> </w:instrText>
      </w:r>
      <w:r w:rsidR="001F2BEF" w:rsidRPr="00C27C6B">
        <w:rPr>
          <w:lang w:val="en-GB"/>
        </w:rPr>
        <w:instrText>level</w:instrText>
      </w:r>
      <w:r w:rsidR="001F2BEF" w:rsidRPr="00E4120B">
        <w:rPr>
          <w:lang w:val="ru-RU"/>
        </w:rPr>
        <w:instrText>0 \*</w:instrText>
      </w:r>
      <w:r w:rsidR="001F2BEF" w:rsidRPr="00C27C6B">
        <w:rPr>
          <w:lang w:val="en-GB"/>
        </w:rPr>
        <w:instrText>arabic</w:instrText>
      </w:r>
      <w:r w:rsidR="001F2BEF" w:rsidRPr="00E4120B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E4120B">
        <w:rPr>
          <w:noProof/>
          <w:lang w:val="ru-RU"/>
        </w:rPr>
        <w:t>115</w:t>
      </w:r>
      <w:r w:rsidRPr="00C27C6B">
        <w:rPr>
          <w:lang w:val="en-GB"/>
        </w:rPr>
        <w:fldChar w:fldCharType="end"/>
      </w:r>
      <w:bookmarkEnd w:id="6"/>
      <w:bookmarkEnd w:id="7"/>
      <w:r w:rsidR="001F2BEF" w:rsidRPr="00E4120B">
        <w:rPr>
          <w:lang w:val="ru-RU"/>
        </w:rPr>
        <w:t>.</w:t>
      </w:r>
      <w:r w:rsidR="001F2BEF" w:rsidRPr="00C27C6B">
        <w:rPr>
          <w:lang w:val="en-GB"/>
        </w:rPr>
        <w:t>  </w:t>
      </w:r>
      <w:r w:rsidR="00061C43">
        <w:rPr>
          <w:lang w:val="ru-RU"/>
        </w:rPr>
        <w:t>Таким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образом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суды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признали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второго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заявителя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виновным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совершении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действий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неотличимых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от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обычной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коммерческой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посреднической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деятельности</w:t>
      </w:r>
      <w:r w:rsidR="00061C43" w:rsidRPr="00061C43">
        <w:rPr>
          <w:lang w:val="ru-RU"/>
        </w:rPr>
        <w:t xml:space="preserve">, </w:t>
      </w:r>
      <w:r w:rsidR="00061C43">
        <w:rPr>
          <w:lang w:val="ru-RU"/>
        </w:rPr>
        <w:t>а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второго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заявителя</w:t>
      </w:r>
      <w:r w:rsidR="00061C43" w:rsidRPr="00061C43">
        <w:rPr>
          <w:lang w:val="ru-RU"/>
        </w:rPr>
        <w:t xml:space="preserve"> – </w:t>
      </w:r>
      <w:r w:rsidR="00061C43">
        <w:rPr>
          <w:lang w:val="ru-RU"/>
        </w:rPr>
        <w:t>за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содействие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данной</w:t>
      </w:r>
      <w:r w:rsidR="00061C43" w:rsidRPr="00061C43">
        <w:rPr>
          <w:lang w:val="ru-RU"/>
        </w:rPr>
        <w:t xml:space="preserve"> </w:t>
      </w:r>
      <w:r w:rsidR="00061C43">
        <w:rPr>
          <w:lang w:val="ru-RU"/>
        </w:rPr>
        <w:t>деятельности</w:t>
      </w:r>
      <w:r w:rsidR="00061C43" w:rsidRPr="00061C43">
        <w:rPr>
          <w:lang w:val="ru-RU"/>
        </w:rPr>
        <w:t>.</w:t>
      </w:r>
      <w:r w:rsidR="00061C43">
        <w:rPr>
          <w:lang w:val="ru-RU"/>
        </w:rPr>
        <w:t xml:space="preserve"> Суд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считает</w:t>
      </w:r>
      <w:r w:rsidR="00061C43" w:rsidRPr="00E82941">
        <w:rPr>
          <w:lang w:val="ru-RU"/>
        </w:rPr>
        <w:t xml:space="preserve">, </w:t>
      </w:r>
      <w:r w:rsidR="00061C43">
        <w:rPr>
          <w:lang w:val="ru-RU"/>
        </w:rPr>
        <w:t>что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в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настоящем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деле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вопросы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толкования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и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применения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национального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законодательства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выходят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за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рамки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стандартного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анализа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индивидуальной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уголовной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ответственности</w:t>
      </w:r>
      <w:r w:rsidR="00061C43" w:rsidRPr="00E82941">
        <w:rPr>
          <w:lang w:val="ru-RU"/>
        </w:rPr>
        <w:t xml:space="preserve"> </w:t>
      </w:r>
      <w:r w:rsidR="00061C43">
        <w:rPr>
          <w:lang w:val="ru-RU"/>
        </w:rPr>
        <w:t>заявителей</w:t>
      </w:r>
      <w:r w:rsidR="00061C43" w:rsidRPr="00E82941">
        <w:rPr>
          <w:lang w:val="ru-RU"/>
        </w:rPr>
        <w:t xml:space="preserve"> </w:t>
      </w:r>
      <w:r w:rsidR="00E82941">
        <w:rPr>
          <w:lang w:val="ru-RU"/>
        </w:rPr>
        <w:t xml:space="preserve">либо установления состава преступления, </w:t>
      </w:r>
      <w:r w:rsidR="001307A8">
        <w:rPr>
          <w:lang w:val="ru-RU"/>
        </w:rPr>
        <w:t>которые, в первую очередь, относятся к компетенции национальных судов. Налицо ситуация, когда действия, которые были охарактеризованы как уголовно наказуемые, полностью выпадали из сферы действия статьи, по которой заявители были признаны в</w:t>
      </w:r>
      <w:r w:rsidR="002309AC">
        <w:rPr>
          <w:lang w:val="ru-RU"/>
        </w:rPr>
        <w:t>иновными, и не соответствовали из</w:t>
      </w:r>
      <w:r w:rsidR="001307A8">
        <w:rPr>
          <w:lang w:val="ru-RU"/>
        </w:rPr>
        <w:t>начальной цели данной статьи. Другими словами, уголовный закон подвергся произвольному и непредсказуемому толкованию в ущерб заявителям, что привело к явно необоснованному исходу судебного разбирательства</w:t>
      </w:r>
      <w:r w:rsidR="001F2BEF" w:rsidRPr="001307A8">
        <w:rPr>
          <w:lang w:val="ru-RU"/>
        </w:rPr>
        <w:t>.</w:t>
      </w:r>
    </w:p>
    <w:bookmarkStart w:id="8" w:name="FailedToAddressPoliticalArgument"/>
    <w:p w14:paraId="227B3871" w14:textId="77777777" w:rsidR="00F9076E" w:rsidRPr="00E4120B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9076E" w:rsidRPr="00A717CD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SEQ</w:instrText>
      </w:r>
      <w:r w:rsidR="00F9076E" w:rsidRPr="00A717CD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level</w:instrText>
      </w:r>
      <w:r w:rsidR="00F9076E" w:rsidRPr="00A717CD">
        <w:rPr>
          <w:lang w:val="ru-RU"/>
        </w:rPr>
        <w:instrText>0 \*</w:instrText>
      </w:r>
      <w:r w:rsidR="00F9076E" w:rsidRPr="00C27C6B">
        <w:rPr>
          <w:lang w:val="en-GB"/>
        </w:rPr>
        <w:instrText>arabic</w:instrText>
      </w:r>
      <w:r w:rsidR="00F9076E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116</w:t>
      </w:r>
      <w:r w:rsidRPr="00C27C6B">
        <w:rPr>
          <w:lang w:val="en-GB"/>
        </w:rPr>
        <w:fldChar w:fldCharType="end"/>
      </w:r>
      <w:bookmarkEnd w:id="8"/>
      <w:r w:rsidR="00802581" w:rsidRPr="00A717CD">
        <w:rPr>
          <w:lang w:val="ru-RU"/>
        </w:rPr>
        <w:t>.</w:t>
      </w:r>
      <w:r w:rsidR="00802581" w:rsidRPr="00C27C6B">
        <w:rPr>
          <w:lang w:val="en-GB"/>
        </w:rPr>
        <w:t>  </w:t>
      </w:r>
      <w:r w:rsidR="00E4120B">
        <w:rPr>
          <w:lang w:val="ru-RU"/>
        </w:rPr>
        <w:t>Вышеизложенные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выводы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свидетельствуют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том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что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национальные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суды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по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большому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счёту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не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обеспечили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справедливое</w:t>
      </w:r>
      <w:r w:rsidR="00E4120B" w:rsidRPr="00E4120B">
        <w:rPr>
          <w:lang w:val="ru-RU"/>
        </w:rPr>
        <w:t xml:space="preserve">  </w:t>
      </w:r>
      <w:r w:rsidR="00802581" w:rsidRPr="00E4120B">
        <w:rPr>
          <w:lang w:val="ru-RU"/>
        </w:rPr>
        <w:t xml:space="preserve"> </w:t>
      </w:r>
      <w:r w:rsidR="00E4120B">
        <w:rPr>
          <w:lang w:val="ru-RU"/>
        </w:rPr>
        <w:t>судебное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разбирательство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делу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заявителей</w:t>
      </w:r>
      <w:r w:rsidR="00E4120B" w:rsidRPr="00E4120B">
        <w:rPr>
          <w:lang w:val="ru-RU"/>
        </w:rPr>
        <w:t xml:space="preserve">; </w:t>
      </w:r>
      <w:r w:rsidR="00E4120B">
        <w:rPr>
          <w:lang w:val="ru-RU"/>
        </w:rPr>
        <w:t>кроме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того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с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учётом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вышесказанного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можно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предположить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что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национальные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суды</w:t>
      </w:r>
      <w:r w:rsidR="00E4120B" w:rsidRPr="00E4120B">
        <w:rPr>
          <w:lang w:val="ru-RU"/>
        </w:rPr>
        <w:t xml:space="preserve"> </w:t>
      </w:r>
      <w:r w:rsidR="002309AC">
        <w:rPr>
          <w:lang w:val="ru-RU"/>
        </w:rPr>
        <w:t>даже</w:t>
      </w:r>
      <w:r w:rsidR="002309AC" w:rsidRPr="00E4120B">
        <w:rPr>
          <w:lang w:val="ru-RU"/>
        </w:rPr>
        <w:t xml:space="preserve"> </w:t>
      </w:r>
      <w:r w:rsidR="00E4120B">
        <w:rPr>
          <w:lang w:val="ru-RU"/>
        </w:rPr>
        <w:t>не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позаботились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соблюдении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внешних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приличий</w:t>
      </w:r>
      <w:r w:rsidR="00E4120B" w:rsidRPr="00E4120B">
        <w:rPr>
          <w:lang w:val="ru-RU"/>
        </w:rPr>
        <w:t>.</w:t>
      </w:r>
      <w:r w:rsidR="00E4120B">
        <w:rPr>
          <w:lang w:val="ru-RU"/>
        </w:rPr>
        <w:t xml:space="preserve"> Примечательно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что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суды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отклонили, не исследовав, жалобы заявителей на то, что они подверг</w:t>
      </w:r>
      <w:r w:rsidR="002309AC">
        <w:rPr>
          <w:lang w:val="ru-RU"/>
        </w:rPr>
        <w:t>лись</w:t>
      </w:r>
      <w:r w:rsidR="00E4120B">
        <w:rPr>
          <w:lang w:val="ru-RU"/>
        </w:rPr>
        <w:t xml:space="preserve"> преследованию по политическим мотивам, хотя данные заявления были, по меньшей мере, </w:t>
      </w:r>
      <w:r w:rsidR="002309AC">
        <w:rPr>
          <w:lang w:val="ru-RU"/>
        </w:rPr>
        <w:t>неголословными,</w:t>
      </w:r>
      <w:r w:rsidR="00E4120B">
        <w:rPr>
          <w:lang w:val="ru-RU"/>
        </w:rPr>
        <w:t xml:space="preserve"> по следующим основаниям</w:t>
      </w:r>
      <w:r w:rsidR="00E025F2" w:rsidRPr="00E4120B">
        <w:rPr>
          <w:lang w:val="ru-RU"/>
        </w:rPr>
        <w:t>.</w:t>
      </w:r>
    </w:p>
    <w:p w14:paraId="6C310EAE" w14:textId="77777777" w:rsidR="00C27C6B" w:rsidRPr="00530D88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C155C4" w:rsidRPr="00A717CD">
        <w:rPr>
          <w:lang w:val="ru-RU"/>
        </w:rPr>
        <w:instrText xml:space="preserve"> </w:instrText>
      </w:r>
      <w:r w:rsidR="00C155C4" w:rsidRPr="00C27C6B">
        <w:rPr>
          <w:lang w:val="en-GB"/>
        </w:rPr>
        <w:instrText>SEQ</w:instrText>
      </w:r>
      <w:r w:rsidR="00C155C4" w:rsidRPr="00A717CD">
        <w:rPr>
          <w:lang w:val="ru-RU"/>
        </w:rPr>
        <w:instrText xml:space="preserve"> </w:instrText>
      </w:r>
      <w:r w:rsidR="00C155C4" w:rsidRPr="00C27C6B">
        <w:rPr>
          <w:lang w:val="en-GB"/>
        </w:rPr>
        <w:instrText>level</w:instrText>
      </w:r>
      <w:r w:rsidR="00C155C4" w:rsidRPr="00A717CD">
        <w:rPr>
          <w:lang w:val="ru-RU"/>
        </w:rPr>
        <w:instrText>0 \*</w:instrText>
      </w:r>
      <w:r w:rsidR="00C155C4" w:rsidRPr="00C27C6B">
        <w:rPr>
          <w:lang w:val="en-GB"/>
        </w:rPr>
        <w:instrText>arabic</w:instrText>
      </w:r>
      <w:r w:rsidR="00C155C4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117</w:t>
      </w:r>
      <w:r w:rsidRPr="00C27C6B">
        <w:rPr>
          <w:lang w:val="en-GB"/>
        </w:rPr>
        <w:fldChar w:fldCharType="end"/>
      </w:r>
      <w:r w:rsidR="00C155C4" w:rsidRPr="00A717CD">
        <w:rPr>
          <w:lang w:val="ru-RU"/>
        </w:rPr>
        <w:t>.</w:t>
      </w:r>
      <w:r w:rsidR="00C155C4" w:rsidRPr="00C27C6B">
        <w:rPr>
          <w:lang w:val="en-GB"/>
        </w:rPr>
        <w:t>  </w:t>
      </w:r>
      <w:r w:rsidR="00E4120B">
        <w:rPr>
          <w:lang w:val="ru-RU"/>
        </w:rPr>
        <w:t>Суд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отмечает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что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возглавляемая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первым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заявителем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кампания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по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борьбе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с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коррупцией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как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раз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набирала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обороты</w:t>
      </w:r>
      <w:r w:rsidR="002309AC" w:rsidRPr="002309AC">
        <w:rPr>
          <w:lang w:val="ru-RU"/>
        </w:rPr>
        <w:t xml:space="preserve"> </w:t>
      </w:r>
      <w:r w:rsidR="002309AC">
        <w:rPr>
          <w:lang w:val="ru-RU"/>
        </w:rPr>
        <w:t>в</w:t>
      </w:r>
      <w:r w:rsidR="002309AC" w:rsidRPr="00E4120B">
        <w:rPr>
          <w:lang w:val="ru-RU"/>
        </w:rPr>
        <w:t xml:space="preserve"> 2010 </w:t>
      </w:r>
      <w:r w:rsidR="002309AC">
        <w:rPr>
          <w:lang w:val="ru-RU"/>
        </w:rPr>
        <w:t>году</w:t>
      </w:r>
      <w:r w:rsidR="00E4120B" w:rsidRPr="00E4120B">
        <w:rPr>
          <w:lang w:val="ru-RU"/>
        </w:rPr>
        <w:t xml:space="preserve">; </w:t>
      </w:r>
      <w:r w:rsidR="002309AC">
        <w:rPr>
          <w:lang w:val="ru-RU"/>
        </w:rPr>
        <w:t>тогда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она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была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направлена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на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изобличение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высокопоставленных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должностных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лиц</w:t>
      </w:r>
      <w:r w:rsidR="00E4120B" w:rsidRPr="00E4120B">
        <w:rPr>
          <w:lang w:val="ru-RU"/>
        </w:rPr>
        <w:t xml:space="preserve">, </w:t>
      </w:r>
      <w:r w:rsidR="00E4120B">
        <w:rPr>
          <w:lang w:val="ru-RU"/>
        </w:rPr>
        <w:t>в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том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числе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Президента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Российской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Федерации</w:t>
      </w:r>
      <w:r w:rsidR="00E4120B" w:rsidRPr="00E4120B">
        <w:rPr>
          <w:lang w:val="ru-RU"/>
        </w:rPr>
        <w:t xml:space="preserve">, </w:t>
      </w:r>
      <w:r w:rsidR="002309AC">
        <w:rPr>
          <w:lang w:val="ru-RU"/>
        </w:rPr>
        <w:t>З</w:t>
      </w:r>
      <w:r w:rsidR="00E4120B">
        <w:rPr>
          <w:lang w:val="ru-RU"/>
        </w:rPr>
        <w:t>аместителя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Председателя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Правительства</w:t>
      </w:r>
      <w:r w:rsidR="00E4120B" w:rsidRPr="00E4120B">
        <w:rPr>
          <w:lang w:val="ru-RU"/>
        </w:rPr>
        <w:t xml:space="preserve"> </w:t>
      </w:r>
      <w:r w:rsidR="00E4120B">
        <w:rPr>
          <w:lang w:val="ru-RU"/>
        </w:rPr>
        <w:t>и</w:t>
      </w:r>
      <w:r w:rsidR="00E4120B" w:rsidRPr="00E4120B">
        <w:rPr>
          <w:lang w:val="ru-RU"/>
        </w:rPr>
        <w:t xml:space="preserve"> </w:t>
      </w:r>
      <w:r w:rsidR="002309AC">
        <w:rPr>
          <w:lang w:val="ru-RU"/>
        </w:rPr>
        <w:t>Председателя</w:t>
      </w:r>
      <w:r w:rsidR="00E4120B">
        <w:rPr>
          <w:lang w:val="ru-RU"/>
        </w:rPr>
        <w:t xml:space="preserve"> Следственного комитета</w:t>
      </w:r>
      <w:r w:rsidR="002309AC">
        <w:rPr>
          <w:lang w:val="ru-RU"/>
        </w:rPr>
        <w:t xml:space="preserve"> РФ</w:t>
      </w:r>
      <w:r w:rsidR="00E4120B">
        <w:rPr>
          <w:lang w:val="ru-RU"/>
        </w:rPr>
        <w:t>. Расследования г-на Навального привлекали внимание всё большего числа подписчиков его блога в интернете</w:t>
      </w:r>
      <w:r w:rsidR="009E6F46">
        <w:rPr>
          <w:lang w:val="ru-RU"/>
        </w:rPr>
        <w:t>; кроме того, его</w:t>
      </w:r>
      <w:r w:rsidR="00530D88">
        <w:rPr>
          <w:lang w:val="ru-RU"/>
        </w:rPr>
        <w:t xml:space="preserve"> аудитори</w:t>
      </w:r>
      <w:r w:rsidR="009E6F46">
        <w:rPr>
          <w:lang w:val="ru-RU"/>
        </w:rPr>
        <w:t>я расширялась</w:t>
      </w:r>
      <w:r w:rsidR="00530D88">
        <w:rPr>
          <w:lang w:val="ru-RU"/>
        </w:rPr>
        <w:t xml:space="preserve"> благодаря иным СМИ, которые публиковали содержание блога и предоставляли заявителю эфирное время. Вне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зависимости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от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того</w:t>
      </w:r>
      <w:r w:rsidR="00530D88" w:rsidRPr="00530D88">
        <w:rPr>
          <w:lang w:val="ru-RU"/>
        </w:rPr>
        <w:t xml:space="preserve">, </w:t>
      </w:r>
      <w:r w:rsidR="00530D88">
        <w:rPr>
          <w:lang w:val="ru-RU"/>
        </w:rPr>
        <w:t>признавали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 xml:space="preserve">ли соответствующие должностные лица содержание публикаций, а также оспаривали заявления г-на Навального или нет, не подлежит никакому сомнению, что они не приветствовали его деятельность. </w:t>
      </w:r>
      <w:r w:rsidR="009E6F46">
        <w:rPr>
          <w:lang w:val="ru-RU"/>
        </w:rPr>
        <w:t>Кроме того</w:t>
      </w:r>
      <w:r w:rsidR="00530D88" w:rsidRPr="00530D88">
        <w:rPr>
          <w:lang w:val="ru-RU"/>
        </w:rPr>
        <w:t xml:space="preserve">, </w:t>
      </w:r>
      <w:r w:rsidR="009E6F46">
        <w:rPr>
          <w:lang w:val="ru-RU"/>
        </w:rPr>
        <w:t xml:space="preserve">всем </w:t>
      </w:r>
      <w:r w:rsidR="00530D88">
        <w:rPr>
          <w:lang w:val="ru-RU"/>
        </w:rPr>
        <w:t xml:space="preserve">становилось понятно, что первый заявитель не собирается ограничивать свои разоблачения </w:t>
      </w:r>
      <w:r w:rsidR="009E6F46">
        <w:rPr>
          <w:lang w:val="ru-RU"/>
        </w:rPr>
        <w:t>читателями</w:t>
      </w:r>
      <w:r w:rsidR="00530D88">
        <w:rPr>
          <w:lang w:val="ru-RU"/>
        </w:rPr>
        <w:t xml:space="preserve"> </w:t>
      </w:r>
      <w:proofErr w:type="spellStart"/>
      <w:r w:rsidR="00530D88">
        <w:rPr>
          <w:lang w:val="ru-RU"/>
        </w:rPr>
        <w:t>нишевой</w:t>
      </w:r>
      <w:proofErr w:type="spellEnd"/>
      <w:r w:rsidR="00530D88">
        <w:rPr>
          <w:lang w:val="ru-RU"/>
        </w:rPr>
        <w:t xml:space="preserve"> прессы, но будет стремиться к тому, чтобы стать </w:t>
      </w:r>
      <w:r w:rsidR="009E6F46">
        <w:rPr>
          <w:lang w:val="ru-RU"/>
        </w:rPr>
        <w:t>действующим</w:t>
      </w:r>
      <w:r w:rsidR="00530D88">
        <w:rPr>
          <w:lang w:val="ru-RU"/>
        </w:rPr>
        <w:t xml:space="preserve"> политиком на общенациональном уровне, способн</w:t>
      </w:r>
      <w:r w:rsidR="009E6F46">
        <w:rPr>
          <w:lang w:val="ru-RU"/>
        </w:rPr>
        <w:t>ы</w:t>
      </w:r>
      <w:r w:rsidR="00530D88">
        <w:rPr>
          <w:lang w:val="ru-RU"/>
        </w:rPr>
        <w:t xml:space="preserve">м </w:t>
      </w:r>
      <w:r w:rsidR="009E6F46">
        <w:rPr>
          <w:lang w:val="ru-RU"/>
        </w:rPr>
        <w:t>донести свою позицию</w:t>
      </w:r>
      <w:r w:rsidR="00530D88">
        <w:rPr>
          <w:lang w:val="ru-RU"/>
        </w:rPr>
        <w:t xml:space="preserve"> до самой широкой общественности. После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того</w:t>
      </w:r>
      <w:r w:rsidR="00530D88" w:rsidRPr="00530D88">
        <w:rPr>
          <w:lang w:val="ru-RU"/>
        </w:rPr>
        <w:t xml:space="preserve">, </w:t>
      </w:r>
      <w:r w:rsidR="00530D88">
        <w:rPr>
          <w:lang w:val="ru-RU"/>
        </w:rPr>
        <w:t>как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обвинительный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приговор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вступил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в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силу</w:t>
      </w:r>
      <w:r w:rsidR="00530D88" w:rsidRPr="00530D88">
        <w:rPr>
          <w:lang w:val="ru-RU"/>
        </w:rPr>
        <w:t xml:space="preserve">, </w:t>
      </w:r>
      <w:r w:rsidR="00530D88">
        <w:rPr>
          <w:lang w:val="ru-RU"/>
        </w:rPr>
        <w:t>первый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заявитель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больше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не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мог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участвовать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в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t>выборах</w:t>
      </w:r>
      <w:r w:rsidR="009E6F46">
        <w:rPr>
          <w:lang w:val="ru-RU"/>
        </w:rPr>
        <w:t>, а также</w:t>
      </w:r>
      <w:r w:rsidR="00530D88">
        <w:rPr>
          <w:lang w:val="ru-RU"/>
        </w:rPr>
        <w:t xml:space="preserve"> была ограничена его свобода передвижения. Кроме</w:t>
      </w:r>
      <w:r w:rsidR="00530D88" w:rsidRPr="00530D88">
        <w:rPr>
          <w:lang w:val="ru-RU"/>
        </w:rPr>
        <w:t xml:space="preserve"> </w:t>
      </w:r>
      <w:r w:rsidR="00530D88">
        <w:rPr>
          <w:lang w:val="ru-RU"/>
        </w:rPr>
        <w:lastRenderedPageBreak/>
        <w:t>того</w:t>
      </w:r>
      <w:r w:rsidR="00530D88" w:rsidRPr="00530D88">
        <w:rPr>
          <w:lang w:val="ru-RU"/>
        </w:rPr>
        <w:t>,</w:t>
      </w:r>
      <w:r w:rsidR="00530D88">
        <w:rPr>
          <w:lang w:val="ru-RU"/>
        </w:rPr>
        <w:t xml:space="preserve"> немаловажно, что впоследствии его судимость стала основани</w:t>
      </w:r>
      <w:r w:rsidR="009E6F46">
        <w:rPr>
          <w:lang w:val="ru-RU"/>
        </w:rPr>
        <w:t>ем</w:t>
      </w:r>
      <w:r w:rsidR="00530D88">
        <w:rPr>
          <w:lang w:val="ru-RU"/>
        </w:rPr>
        <w:t xml:space="preserve"> для помещения заявителя под домашний арест, который предусматривал, наряду с иными ограничениями, запрет выступать с публичными высказываниями, даже если они не </w:t>
      </w:r>
      <w:r w:rsidR="009E6F46">
        <w:rPr>
          <w:lang w:val="ru-RU"/>
        </w:rPr>
        <w:t xml:space="preserve">были </w:t>
      </w:r>
      <w:r w:rsidR="00530D88">
        <w:rPr>
          <w:lang w:val="ru-RU"/>
        </w:rPr>
        <w:t>связаны с содержанием уголовного дела</w:t>
      </w:r>
      <w:r w:rsidR="00F9076E" w:rsidRPr="00530D88">
        <w:rPr>
          <w:lang w:val="ru-RU"/>
        </w:rPr>
        <w:t>.</w:t>
      </w:r>
    </w:p>
    <w:p w14:paraId="310D1BED" w14:textId="77777777" w:rsidR="00C27C6B" w:rsidRPr="003A6D75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9076E" w:rsidRPr="00A717CD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SEQ</w:instrText>
      </w:r>
      <w:r w:rsidR="00F9076E" w:rsidRPr="00A717CD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level</w:instrText>
      </w:r>
      <w:r w:rsidR="00F9076E" w:rsidRPr="00A717CD">
        <w:rPr>
          <w:lang w:val="ru-RU"/>
        </w:rPr>
        <w:instrText>0 \*</w:instrText>
      </w:r>
      <w:r w:rsidR="00F9076E" w:rsidRPr="00C27C6B">
        <w:rPr>
          <w:lang w:val="en-GB"/>
        </w:rPr>
        <w:instrText>arabic</w:instrText>
      </w:r>
      <w:r w:rsidR="00F9076E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118</w:t>
      </w:r>
      <w:r w:rsidRPr="00C27C6B">
        <w:rPr>
          <w:lang w:val="en-GB"/>
        </w:rPr>
        <w:fldChar w:fldCharType="end"/>
      </w:r>
      <w:r w:rsidR="00F9076E" w:rsidRPr="00A717CD">
        <w:rPr>
          <w:lang w:val="ru-RU"/>
        </w:rPr>
        <w:t>.</w:t>
      </w:r>
      <w:r w:rsidR="00F9076E" w:rsidRPr="00C27C6B">
        <w:rPr>
          <w:lang w:val="en-GB"/>
        </w:rPr>
        <w:t>  </w:t>
      </w:r>
      <w:r w:rsidR="00530D88">
        <w:rPr>
          <w:lang w:val="ru-RU"/>
        </w:rPr>
        <w:t>Представляется</w:t>
      </w:r>
      <w:r w:rsidR="00530D88" w:rsidRPr="00A717CD">
        <w:rPr>
          <w:lang w:val="ru-RU"/>
        </w:rPr>
        <w:t xml:space="preserve">, </w:t>
      </w:r>
      <w:r w:rsidR="00530D88">
        <w:rPr>
          <w:lang w:val="ru-RU"/>
        </w:rPr>
        <w:t>что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публикации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первого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заявителя</w:t>
      </w:r>
      <w:r w:rsidR="00530D88" w:rsidRPr="00A717CD">
        <w:rPr>
          <w:lang w:val="ru-RU"/>
        </w:rPr>
        <w:t xml:space="preserve"> </w:t>
      </w:r>
      <w:r w:rsidR="007A36BF">
        <w:rPr>
          <w:lang w:val="ru-RU"/>
        </w:rPr>
        <w:t>носили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регулярный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характер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и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любая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дата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начала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уголовного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преследования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неизбежно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совпала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бы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с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публикацией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той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или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иной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статьи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г</w:t>
      </w:r>
      <w:r w:rsidR="00530D88" w:rsidRPr="00A717CD">
        <w:rPr>
          <w:lang w:val="ru-RU"/>
        </w:rPr>
        <w:t>-</w:t>
      </w:r>
      <w:r w:rsidR="00530D88">
        <w:rPr>
          <w:lang w:val="ru-RU"/>
        </w:rPr>
        <w:t>на</w:t>
      </w:r>
      <w:r w:rsidR="00530D88" w:rsidRPr="00A717CD">
        <w:rPr>
          <w:lang w:val="ru-RU"/>
        </w:rPr>
        <w:t xml:space="preserve"> </w:t>
      </w:r>
      <w:r w:rsidR="00530D88">
        <w:rPr>
          <w:lang w:val="ru-RU"/>
        </w:rPr>
        <w:t>Навального</w:t>
      </w:r>
      <w:r w:rsidR="00530D88" w:rsidRPr="00A717CD">
        <w:rPr>
          <w:lang w:val="ru-RU"/>
        </w:rPr>
        <w:t xml:space="preserve">. </w:t>
      </w:r>
      <w:r w:rsidR="00530D88">
        <w:rPr>
          <w:lang w:val="ru-RU"/>
        </w:rPr>
        <w:t>Тем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не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менее</w:t>
      </w:r>
      <w:r w:rsidR="00530D88" w:rsidRPr="002C2021">
        <w:rPr>
          <w:lang w:val="ru-RU"/>
        </w:rPr>
        <w:t xml:space="preserve">, </w:t>
      </w:r>
      <w:r w:rsidR="00530D88">
        <w:rPr>
          <w:lang w:val="ru-RU"/>
        </w:rPr>
        <w:t>невозможно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обойти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вниманием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тот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факт</w:t>
      </w:r>
      <w:r w:rsidR="00530D88" w:rsidRPr="002C2021">
        <w:rPr>
          <w:lang w:val="ru-RU"/>
        </w:rPr>
        <w:t xml:space="preserve">, </w:t>
      </w:r>
      <w:r w:rsidR="00530D88">
        <w:rPr>
          <w:lang w:val="ru-RU"/>
        </w:rPr>
        <w:t>что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первое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уголовное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дело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по</w:t>
      </w:r>
      <w:r w:rsidR="00530D88" w:rsidRPr="002C2021">
        <w:rPr>
          <w:lang w:val="ru-RU"/>
        </w:rPr>
        <w:t xml:space="preserve"> </w:t>
      </w:r>
      <w:proofErr w:type="spellStart"/>
      <w:r w:rsidR="00530D88">
        <w:rPr>
          <w:lang w:val="ru-RU"/>
        </w:rPr>
        <w:t>Кировлесу</w:t>
      </w:r>
      <w:proofErr w:type="spellEnd"/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было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возбуждено</w:t>
      </w:r>
      <w:r w:rsidR="00530D88" w:rsidRPr="002C2021">
        <w:rPr>
          <w:lang w:val="ru-RU"/>
        </w:rPr>
        <w:t xml:space="preserve"> 9 </w:t>
      </w:r>
      <w:r w:rsidR="00530D88">
        <w:rPr>
          <w:lang w:val="ru-RU"/>
        </w:rPr>
        <w:t>декабря</w:t>
      </w:r>
      <w:r w:rsidR="00530D88" w:rsidRPr="002C2021">
        <w:rPr>
          <w:lang w:val="ru-RU"/>
        </w:rPr>
        <w:t xml:space="preserve"> 2010 </w:t>
      </w:r>
      <w:r w:rsidR="00530D88">
        <w:rPr>
          <w:lang w:val="ru-RU"/>
        </w:rPr>
        <w:t>года</w:t>
      </w:r>
      <w:r w:rsidR="00530D88" w:rsidRPr="002C2021">
        <w:rPr>
          <w:lang w:val="ru-RU"/>
        </w:rPr>
        <w:t xml:space="preserve">, </w:t>
      </w:r>
      <w:r w:rsidR="00530D88">
        <w:rPr>
          <w:lang w:val="ru-RU"/>
        </w:rPr>
        <w:t>через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три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недели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после</w:t>
      </w:r>
      <w:r w:rsidR="00530D88" w:rsidRPr="002C2021">
        <w:rPr>
          <w:lang w:val="ru-RU"/>
        </w:rPr>
        <w:t xml:space="preserve"> </w:t>
      </w:r>
      <w:r w:rsidR="00530D88">
        <w:rPr>
          <w:lang w:val="ru-RU"/>
        </w:rPr>
        <w:t>опубликования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громкого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финансового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скандала</w:t>
      </w:r>
      <w:r w:rsidR="002C2021" w:rsidRPr="002C2021">
        <w:rPr>
          <w:lang w:val="ru-RU"/>
        </w:rPr>
        <w:t xml:space="preserve">, </w:t>
      </w:r>
      <w:r w:rsidR="002C2021">
        <w:rPr>
          <w:lang w:val="ru-RU"/>
        </w:rPr>
        <w:t>связанного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с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проектом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строительства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нефтепровода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Восточная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Сибирь</w:t>
      </w:r>
      <w:r w:rsidR="002C2021" w:rsidRPr="002C2021">
        <w:rPr>
          <w:lang w:val="ru-RU"/>
        </w:rPr>
        <w:t xml:space="preserve"> – </w:t>
      </w:r>
      <w:r w:rsidR="002C2021">
        <w:rPr>
          <w:lang w:val="ru-RU"/>
        </w:rPr>
        <w:t>Тихий</w:t>
      </w:r>
      <w:r w:rsidR="002C2021" w:rsidRPr="002C2021">
        <w:rPr>
          <w:lang w:val="ru-RU"/>
        </w:rPr>
        <w:t xml:space="preserve"> </w:t>
      </w:r>
      <w:r w:rsidR="002C2021">
        <w:rPr>
          <w:lang w:val="ru-RU"/>
        </w:rPr>
        <w:t>океан</w:t>
      </w:r>
      <w:r w:rsidR="002C2021" w:rsidRPr="002C2021">
        <w:rPr>
          <w:lang w:val="ru-RU"/>
        </w:rPr>
        <w:t xml:space="preserve">, </w:t>
      </w:r>
      <w:r w:rsidR="002C2021">
        <w:rPr>
          <w:lang w:val="ru-RU"/>
        </w:rPr>
        <w:t xml:space="preserve">в котором были замешаны высшие должностные лица российского государства. </w:t>
      </w:r>
      <w:r w:rsidR="00E72E56">
        <w:rPr>
          <w:lang w:val="ru-RU"/>
        </w:rPr>
        <w:t xml:space="preserve">На протяжении следующих двух лет уголовное дело несколько раз прекращалось и снова возобновлялось, а в 2012 году было окончательно возобновлено по прямому указанию г-на </w:t>
      </w:r>
      <w:proofErr w:type="spellStart"/>
      <w:r w:rsidR="00E72E56">
        <w:rPr>
          <w:lang w:val="ru-RU"/>
        </w:rPr>
        <w:t>Бастрыкина</w:t>
      </w:r>
      <w:proofErr w:type="spellEnd"/>
      <w:r w:rsidR="00E72E56">
        <w:rPr>
          <w:lang w:val="ru-RU"/>
        </w:rPr>
        <w:t xml:space="preserve">, </w:t>
      </w:r>
      <w:r w:rsidR="004B78BA">
        <w:rPr>
          <w:lang w:val="ru-RU"/>
        </w:rPr>
        <w:t>Председателя</w:t>
      </w:r>
      <w:r w:rsidR="00E72E56">
        <w:rPr>
          <w:lang w:val="ru-RU"/>
        </w:rPr>
        <w:t xml:space="preserve"> Следственного комитета</w:t>
      </w:r>
      <w:r w:rsidR="007A36BF">
        <w:rPr>
          <w:lang w:val="ru-RU"/>
        </w:rPr>
        <w:t xml:space="preserve"> РФ</w:t>
      </w:r>
      <w:r w:rsidR="00E72E56">
        <w:rPr>
          <w:lang w:val="ru-RU"/>
        </w:rPr>
        <w:t xml:space="preserve">. </w:t>
      </w:r>
      <w:r w:rsidR="004B78BA">
        <w:rPr>
          <w:lang w:val="ru-RU"/>
        </w:rPr>
        <w:t xml:space="preserve">Данный всплеск активности властей пришёлся на тот период, когда первый заявитель проводил расследование внештатной деятельности самого г-на </w:t>
      </w:r>
      <w:proofErr w:type="spellStart"/>
      <w:r w:rsidR="004B78BA">
        <w:rPr>
          <w:lang w:val="ru-RU"/>
        </w:rPr>
        <w:t>Бастрыкина</w:t>
      </w:r>
      <w:proofErr w:type="spellEnd"/>
      <w:r w:rsidR="004B78BA">
        <w:rPr>
          <w:lang w:val="ru-RU"/>
        </w:rPr>
        <w:t>, в результате которого 26 июля 2012 года были опубликова</w:t>
      </w:r>
      <w:r w:rsidR="003A6D75">
        <w:rPr>
          <w:lang w:val="ru-RU"/>
        </w:rPr>
        <w:t xml:space="preserve">ны сведения о том, что коммерческая деятельность </w:t>
      </w:r>
      <w:proofErr w:type="spellStart"/>
      <w:r w:rsidR="003A6D75">
        <w:rPr>
          <w:lang w:val="ru-RU"/>
        </w:rPr>
        <w:t>Бастрыкина</w:t>
      </w:r>
      <w:proofErr w:type="spellEnd"/>
      <w:r w:rsidR="003A6D75">
        <w:rPr>
          <w:lang w:val="ru-RU"/>
        </w:rPr>
        <w:t xml:space="preserve"> и наличие у него вида на жительство за границей несовместимы с его должностным положением (см. п. 31 выше). Уголовное</w:t>
      </w:r>
      <w:r w:rsidR="003A6D75" w:rsidRPr="003A6D75">
        <w:rPr>
          <w:lang w:val="ru-RU"/>
        </w:rPr>
        <w:t xml:space="preserve"> </w:t>
      </w:r>
      <w:r w:rsidR="007A36BF">
        <w:rPr>
          <w:lang w:val="ru-RU"/>
        </w:rPr>
        <w:t>производство</w:t>
      </w:r>
      <w:r w:rsidR="003A6D75" w:rsidRPr="003A6D75">
        <w:rPr>
          <w:lang w:val="ru-RU"/>
        </w:rPr>
        <w:t xml:space="preserve"> </w:t>
      </w:r>
      <w:r w:rsidR="003A6D75">
        <w:rPr>
          <w:lang w:val="ru-RU"/>
        </w:rPr>
        <w:t>было</w:t>
      </w:r>
      <w:r w:rsidR="003A6D75" w:rsidRPr="003A6D75">
        <w:rPr>
          <w:lang w:val="ru-RU"/>
        </w:rPr>
        <w:t xml:space="preserve"> </w:t>
      </w:r>
      <w:r w:rsidR="003A6D75">
        <w:rPr>
          <w:lang w:val="ru-RU"/>
        </w:rPr>
        <w:t xml:space="preserve">возобновлено по прямому указанию </w:t>
      </w:r>
      <w:proofErr w:type="spellStart"/>
      <w:r w:rsidR="003A6D75">
        <w:rPr>
          <w:lang w:val="ru-RU"/>
        </w:rPr>
        <w:t>Бастрыкина</w:t>
      </w:r>
      <w:proofErr w:type="spellEnd"/>
      <w:r w:rsidR="003A6D75">
        <w:rPr>
          <w:lang w:val="ru-RU"/>
        </w:rPr>
        <w:t xml:space="preserve">, что отражено в его выступлении от 5 июля 2012 года, когда Председатель СК РФ раскритиковал прекращение уголовного преследования и недвусмысленно </w:t>
      </w:r>
      <w:r w:rsidR="007A36BF">
        <w:rPr>
          <w:lang w:val="ru-RU"/>
        </w:rPr>
        <w:t>пригрозил</w:t>
      </w:r>
      <w:r w:rsidR="003A6D75">
        <w:rPr>
          <w:lang w:val="ru-RU"/>
        </w:rPr>
        <w:t xml:space="preserve"> привлечь к дисциплинарной ответственности любого следователя, который </w:t>
      </w:r>
      <w:r w:rsidR="007A36BF">
        <w:rPr>
          <w:lang w:val="ru-RU"/>
        </w:rPr>
        <w:t>решится прекратить</w:t>
      </w:r>
      <w:r w:rsidR="003A6D75">
        <w:rPr>
          <w:lang w:val="ru-RU"/>
        </w:rPr>
        <w:t xml:space="preserve"> уголовно</w:t>
      </w:r>
      <w:r w:rsidR="007A36BF">
        <w:rPr>
          <w:lang w:val="ru-RU"/>
        </w:rPr>
        <w:t>е</w:t>
      </w:r>
      <w:r w:rsidR="003A6D75">
        <w:rPr>
          <w:lang w:val="ru-RU"/>
        </w:rPr>
        <w:t xml:space="preserve"> преследовани</w:t>
      </w:r>
      <w:r w:rsidR="007A36BF">
        <w:rPr>
          <w:lang w:val="ru-RU"/>
        </w:rPr>
        <w:t>е</w:t>
      </w:r>
      <w:r w:rsidR="003A6D75">
        <w:rPr>
          <w:lang w:val="ru-RU"/>
        </w:rPr>
        <w:t xml:space="preserve"> первого заявителя</w:t>
      </w:r>
      <w:r w:rsidR="00F9076E" w:rsidRPr="003A6D75">
        <w:rPr>
          <w:lang w:val="ru-RU"/>
        </w:rPr>
        <w:t>.</w:t>
      </w:r>
    </w:p>
    <w:p w14:paraId="5EF53088" w14:textId="77777777" w:rsidR="00E7532E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9076E" w:rsidRPr="003A6D75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SEQ</w:instrText>
      </w:r>
      <w:r w:rsidR="00F9076E" w:rsidRPr="003A6D75">
        <w:rPr>
          <w:lang w:val="ru-RU"/>
        </w:rPr>
        <w:instrText xml:space="preserve"> </w:instrText>
      </w:r>
      <w:r w:rsidR="00F9076E" w:rsidRPr="00C27C6B">
        <w:rPr>
          <w:lang w:val="en-GB"/>
        </w:rPr>
        <w:instrText>level</w:instrText>
      </w:r>
      <w:r w:rsidR="00F9076E" w:rsidRPr="003A6D75">
        <w:rPr>
          <w:lang w:val="ru-RU"/>
        </w:rPr>
        <w:instrText>0 \*</w:instrText>
      </w:r>
      <w:r w:rsidR="00F9076E" w:rsidRPr="00C27C6B">
        <w:rPr>
          <w:lang w:val="en-GB"/>
        </w:rPr>
        <w:instrText>arabic</w:instrText>
      </w:r>
      <w:r w:rsidR="00F9076E" w:rsidRPr="003A6D75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3A6D75">
        <w:rPr>
          <w:noProof/>
          <w:lang w:val="ru-RU"/>
        </w:rPr>
        <w:t>119</w:t>
      </w:r>
      <w:r w:rsidRPr="00C27C6B">
        <w:rPr>
          <w:lang w:val="en-GB"/>
        </w:rPr>
        <w:fldChar w:fldCharType="end"/>
      </w:r>
      <w:r w:rsidR="00F9076E" w:rsidRPr="003A6D75">
        <w:rPr>
          <w:lang w:val="ru-RU"/>
        </w:rPr>
        <w:t>.</w:t>
      </w:r>
      <w:r w:rsidR="00F9076E" w:rsidRPr="00C27C6B">
        <w:rPr>
          <w:lang w:val="en-GB"/>
        </w:rPr>
        <w:t>  </w:t>
      </w:r>
      <w:r w:rsidR="003A6D75">
        <w:rPr>
          <w:lang w:val="ru-RU"/>
        </w:rPr>
        <w:t>Для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Суда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очевидно</w:t>
      </w:r>
      <w:r w:rsidR="003A6D75" w:rsidRPr="007A759D">
        <w:rPr>
          <w:lang w:val="ru-RU"/>
        </w:rPr>
        <w:t xml:space="preserve"> – </w:t>
      </w:r>
      <w:r w:rsidR="003A6D75">
        <w:rPr>
          <w:lang w:val="ru-RU"/>
        </w:rPr>
        <w:t>как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это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должно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было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быть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очевидно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и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для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национальных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судов</w:t>
      </w:r>
      <w:r w:rsidR="003A6D75" w:rsidRPr="007A759D">
        <w:rPr>
          <w:lang w:val="ru-RU"/>
        </w:rPr>
        <w:t xml:space="preserve">, - </w:t>
      </w:r>
      <w:r w:rsidR="003A6D75">
        <w:rPr>
          <w:lang w:val="ru-RU"/>
        </w:rPr>
        <w:t>что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между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общественной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деятельностью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первого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заявителя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и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решением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Следственного</w:t>
      </w:r>
      <w:r w:rsidR="003A6D75" w:rsidRPr="007A759D">
        <w:rPr>
          <w:lang w:val="ru-RU"/>
        </w:rPr>
        <w:t xml:space="preserve"> </w:t>
      </w:r>
      <w:r w:rsidR="003A6D75">
        <w:rPr>
          <w:lang w:val="ru-RU"/>
        </w:rPr>
        <w:t>комитета</w:t>
      </w:r>
      <w:r w:rsidR="007A759D">
        <w:rPr>
          <w:lang w:val="ru-RU"/>
        </w:rPr>
        <w:t xml:space="preserve"> </w:t>
      </w:r>
      <w:r w:rsidR="007A36BF">
        <w:rPr>
          <w:lang w:val="ru-RU"/>
        </w:rPr>
        <w:t xml:space="preserve">о </w:t>
      </w:r>
      <w:r w:rsidR="007A759D">
        <w:rPr>
          <w:lang w:val="ru-RU"/>
        </w:rPr>
        <w:t>возбу</w:t>
      </w:r>
      <w:r w:rsidR="007A36BF">
        <w:rPr>
          <w:lang w:val="ru-RU"/>
        </w:rPr>
        <w:t>ж</w:t>
      </w:r>
      <w:r w:rsidR="007A759D">
        <w:rPr>
          <w:lang w:val="ru-RU"/>
        </w:rPr>
        <w:t>д</w:t>
      </w:r>
      <w:r w:rsidR="007A36BF">
        <w:rPr>
          <w:lang w:val="ru-RU"/>
        </w:rPr>
        <w:t>ении</w:t>
      </w:r>
      <w:r w:rsidR="007A759D">
        <w:rPr>
          <w:lang w:val="ru-RU"/>
        </w:rPr>
        <w:t xml:space="preserve"> в его отношении уголовно</w:t>
      </w:r>
      <w:r w:rsidR="007A36BF">
        <w:rPr>
          <w:lang w:val="ru-RU"/>
        </w:rPr>
        <w:t>го</w:t>
      </w:r>
      <w:r w:rsidR="007A759D">
        <w:rPr>
          <w:lang w:val="ru-RU"/>
        </w:rPr>
        <w:t xml:space="preserve"> дел</w:t>
      </w:r>
      <w:r w:rsidR="007A36BF">
        <w:rPr>
          <w:lang w:val="ru-RU"/>
        </w:rPr>
        <w:t>а</w:t>
      </w:r>
      <w:r w:rsidR="007A759D">
        <w:rPr>
          <w:lang w:val="ru-RU"/>
        </w:rPr>
        <w:t xml:space="preserve"> </w:t>
      </w:r>
      <w:r w:rsidR="007A36BF">
        <w:rPr>
          <w:lang w:val="ru-RU"/>
        </w:rPr>
        <w:t>имелась</w:t>
      </w:r>
      <w:r w:rsidR="007A759D">
        <w:rPr>
          <w:lang w:val="ru-RU"/>
        </w:rPr>
        <w:t xml:space="preserve"> причинно-следственная связь. </w:t>
      </w:r>
      <w:r w:rsidR="007A36BF">
        <w:rPr>
          <w:lang w:val="ru-RU"/>
        </w:rPr>
        <w:t>Поэтому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национальные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суды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были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обязаны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тщательно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исследовать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его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заявления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политическом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давлении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 xml:space="preserve">и решить, имелись ли подлинные основания для привлечения </w:t>
      </w:r>
      <w:r w:rsidR="007A36BF">
        <w:rPr>
          <w:lang w:val="ru-RU"/>
        </w:rPr>
        <w:t>первого заявителя</w:t>
      </w:r>
      <w:r w:rsidR="007A759D">
        <w:rPr>
          <w:lang w:val="ru-RU"/>
        </w:rPr>
        <w:t xml:space="preserve"> к ответственности, невзирая на данную связь. Это же касается второго заявителя, который </w:t>
      </w:r>
      <w:r w:rsidR="007A36BF">
        <w:rPr>
          <w:lang w:val="ru-RU"/>
        </w:rPr>
        <w:t>сделал неголословное заявление о том</w:t>
      </w:r>
      <w:r w:rsidR="007A759D">
        <w:rPr>
          <w:lang w:val="ru-RU"/>
        </w:rPr>
        <w:t>, что его преследование было средством вовлечения в орбиту уголовного дела первого заявителя, что также не было связано с истинными целями уголовного преследования. Не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 xml:space="preserve">рассмотрев данные заявления, суды тем самым только усилили опасения в том, что истинные причины </w:t>
      </w:r>
      <w:r w:rsidR="007A759D">
        <w:rPr>
          <w:lang w:val="ru-RU"/>
        </w:rPr>
        <w:lastRenderedPageBreak/>
        <w:t xml:space="preserve">уголовного преследования и осуждения заявителей имели политический характер. </w:t>
      </w:r>
    </w:p>
    <w:bookmarkStart w:id="9" w:name="ViolationA6"/>
    <w:p w14:paraId="7F53BEA6" w14:textId="77777777" w:rsidR="00760E45" w:rsidRPr="007A759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B68E1" w:rsidRPr="00A717CD">
        <w:rPr>
          <w:lang w:val="ru-RU"/>
        </w:rPr>
        <w:instrText xml:space="preserve"> </w:instrText>
      </w:r>
      <w:r w:rsidR="00AB68E1" w:rsidRPr="00C27C6B">
        <w:rPr>
          <w:lang w:val="en-GB"/>
        </w:rPr>
        <w:instrText>SEQ</w:instrText>
      </w:r>
      <w:r w:rsidR="00AB68E1" w:rsidRPr="00A717CD">
        <w:rPr>
          <w:lang w:val="ru-RU"/>
        </w:rPr>
        <w:instrText xml:space="preserve"> </w:instrText>
      </w:r>
      <w:r w:rsidR="00AB68E1" w:rsidRPr="00C27C6B">
        <w:rPr>
          <w:lang w:val="en-GB"/>
        </w:rPr>
        <w:instrText>level</w:instrText>
      </w:r>
      <w:r w:rsidR="00AB68E1" w:rsidRPr="00A717CD">
        <w:rPr>
          <w:lang w:val="ru-RU"/>
        </w:rPr>
        <w:instrText>0 \*</w:instrText>
      </w:r>
      <w:r w:rsidR="00AB68E1" w:rsidRPr="00C27C6B">
        <w:rPr>
          <w:lang w:val="en-GB"/>
        </w:rPr>
        <w:instrText>arabic</w:instrText>
      </w:r>
      <w:r w:rsidR="00AB68E1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120</w:t>
      </w:r>
      <w:r w:rsidRPr="00C27C6B">
        <w:rPr>
          <w:lang w:val="en-GB"/>
        </w:rPr>
        <w:fldChar w:fldCharType="end"/>
      </w:r>
      <w:bookmarkEnd w:id="9"/>
      <w:r w:rsidR="00AB68E1" w:rsidRPr="00A717CD">
        <w:rPr>
          <w:lang w:val="ru-RU"/>
        </w:rPr>
        <w:t>.</w:t>
      </w:r>
      <w:r w:rsidR="00AB68E1" w:rsidRPr="00C27C6B">
        <w:rPr>
          <w:lang w:val="en-GB"/>
        </w:rPr>
        <w:t>  </w:t>
      </w:r>
      <w:r w:rsidR="007A759D">
        <w:rPr>
          <w:lang w:val="ru-RU"/>
        </w:rPr>
        <w:t>Вышесказанное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позволяет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Суду</w:t>
      </w:r>
      <w:r w:rsidR="007A759D" w:rsidRPr="007A759D">
        <w:rPr>
          <w:lang w:val="ru-RU"/>
        </w:rPr>
        <w:t xml:space="preserve"> </w:t>
      </w:r>
      <w:r w:rsidR="007A36BF">
        <w:rPr>
          <w:lang w:val="ru-RU"/>
        </w:rPr>
        <w:t>заключить</w:t>
      </w:r>
      <w:r w:rsidR="007A759D" w:rsidRPr="007A759D">
        <w:rPr>
          <w:lang w:val="ru-RU"/>
        </w:rPr>
        <w:t xml:space="preserve">, </w:t>
      </w:r>
      <w:r w:rsidR="007A759D">
        <w:rPr>
          <w:lang w:val="ru-RU"/>
        </w:rPr>
        <w:t>что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уголовное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производство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делу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заявителей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в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целом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составило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нарушение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их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права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на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справедливое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судебное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разбирательство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пункту</w:t>
      </w:r>
      <w:r w:rsidR="007A759D" w:rsidRPr="007A759D">
        <w:rPr>
          <w:lang w:val="ru-RU"/>
        </w:rPr>
        <w:t xml:space="preserve"> 1 </w:t>
      </w:r>
      <w:r w:rsidR="007A759D">
        <w:rPr>
          <w:lang w:val="ru-RU"/>
        </w:rPr>
        <w:t>статьи</w:t>
      </w:r>
      <w:r w:rsidR="007A759D" w:rsidRPr="007A759D">
        <w:rPr>
          <w:lang w:val="ru-RU"/>
        </w:rPr>
        <w:t xml:space="preserve"> 6 </w:t>
      </w:r>
      <w:r w:rsidR="007A759D">
        <w:rPr>
          <w:lang w:val="ru-RU"/>
        </w:rPr>
        <w:t>Конвенции</w:t>
      </w:r>
      <w:r w:rsidR="00760E45" w:rsidRPr="007A759D">
        <w:rPr>
          <w:lang w:val="ru-RU"/>
        </w:rPr>
        <w:t>.</w:t>
      </w:r>
    </w:p>
    <w:p w14:paraId="4AC5E010" w14:textId="77777777" w:rsidR="00760E45" w:rsidRPr="007A759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760E45" w:rsidRPr="00A717CD">
        <w:rPr>
          <w:lang w:val="ru-RU"/>
        </w:rPr>
        <w:instrText xml:space="preserve"> </w:instrText>
      </w:r>
      <w:r w:rsidR="00760E45" w:rsidRPr="00C27C6B">
        <w:rPr>
          <w:lang w:val="en-GB"/>
        </w:rPr>
        <w:instrText>SEQ</w:instrText>
      </w:r>
      <w:r w:rsidR="00760E45" w:rsidRPr="00A717CD">
        <w:rPr>
          <w:lang w:val="ru-RU"/>
        </w:rPr>
        <w:instrText xml:space="preserve"> </w:instrText>
      </w:r>
      <w:r w:rsidR="00760E45" w:rsidRPr="00C27C6B">
        <w:rPr>
          <w:lang w:val="en-GB"/>
        </w:rPr>
        <w:instrText>level</w:instrText>
      </w:r>
      <w:r w:rsidR="00760E45" w:rsidRPr="00A717CD">
        <w:rPr>
          <w:lang w:val="ru-RU"/>
        </w:rPr>
        <w:instrText>0 \*</w:instrText>
      </w:r>
      <w:r w:rsidR="00760E45" w:rsidRPr="00C27C6B">
        <w:rPr>
          <w:lang w:val="en-GB"/>
        </w:rPr>
        <w:instrText>arabic</w:instrText>
      </w:r>
      <w:r w:rsidR="00760E45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121</w:t>
      </w:r>
      <w:r w:rsidRPr="00C27C6B">
        <w:rPr>
          <w:lang w:val="en-GB"/>
        </w:rPr>
        <w:fldChar w:fldCharType="end"/>
      </w:r>
      <w:r w:rsidR="003B0E14" w:rsidRPr="00A717CD">
        <w:rPr>
          <w:lang w:val="ru-RU"/>
        </w:rPr>
        <w:t>.</w:t>
      </w:r>
      <w:r w:rsidR="003B0E14" w:rsidRPr="00C27C6B">
        <w:rPr>
          <w:lang w:val="en-GB"/>
        </w:rPr>
        <w:t>  </w:t>
      </w:r>
      <w:r w:rsidR="007A759D">
        <w:rPr>
          <w:lang w:val="ru-RU"/>
        </w:rPr>
        <w:t>Принимая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во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внимание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вышеизложенное</w:t>
      </w:r>
      <w:r w:rsidR="007A759D" w:rsidRPr="007A759D">
        <w:rPr>
          <w:lang w:val="ru-RU"/>
        </w:rPr>
        <w:t xml:space="preserve">, </w:t>
      </w:r>
      <w:r w:rsidR="007A759D">
        <w:rPr>
          <w:lang w:val="ru-RU"/>
        </w:rPr>
        <w:t>Суд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не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считает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необходимым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рассматривать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остальные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жалобы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заявителей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по</w:t>
      </w:r>
      <w:r w:rsidR="007A759D" w:rsidRPr="007A759D">
        <w:rPr>
          <w:lang w:val="ru-RU"/>
        </w:rPr>
        <w:t xml:space="preserve"> </w:t>
      </w:r>
      <w:r w:rsidR="007A759D">
        <w:rPr>
          <w:lang w:val="ru-RU"/>
        </w:rPr>
        <w:t>пунктам</w:t>
      </w:r>
      <w:r w:rsidR="007A759D" w:rsidRPr="007A759D">
        <w:rPr>
          <w:lang w:val="ru-RU"/>
        </w:rPr>
        <w:t xml:space="preserve"> </w:t>
      </w:r>
      <w:r w:rsidR="00760E45" w:rsidRPr="007A759D">
        <w:rPr>
          <w:lang w:val="ru-RU"/>
        </w:rPr>
        <w:t>1</w:t>
      </w:r>
      <w:r w:rsidR="007913B4" w:rsidRPr="007A759D">
        <w:rPr>
          <w:lang w:val="ru-RU"/>
        </w:rPr>
        <w:noBreakHyphen/>
      </w:r>
      <w:r w:rsidR="00760E45" w:rsidRPr="007A759D">
        <w:rPr>
          <w:lang w:val="ru-RU"/>
        </w:rPr>
        <w:t xml:space="preserve">3 </w:t>
      </w:r>
      <w:r w:rsidR="007A759D">
        <w:rPr>
          <w:lang w:val="ru-RU"/>
        </w:rPr>
        <w:t>статьи 6 Конвенции</w:t>
      </w:r>
      <w:r w:rsidR="007A36BF" w:rsidRPr="007A36BF">
        <w:rPr>
          <w:lang w:val="ru-RU"/>
        </w:rPr>
        <w:t xml:space="preserve"> </w:t>
      </w:r>
      <w:r w:rsidR="007A36BF">
        <w:rPr>
          <w:lang w:val="ru-RU"/>
        </w:rPr>
        <w:t>отдельно</w:t>
      </w:r>
      <w:r w:rsidR="00760E45" w:rsidRPr="007A759D">
        <w:rPr>
          <w:lang w:val="ru-RU"/>
        </w:rPr>
        <w:t>.</w:t>
      </w:r>
    </w:p>
    <w:p w14:paraId="2431A619" w14:textId="77777777" w:rsidR="00014566" w:rsidRPr="00963F77" w:rsidRDefault="00CB4631" w:rsidP="00C27C6B">
      <w:pPr>
        <w:pStyle w:val="ECHRHeading1"/>
        <w:rPr>
          <w:lang w:val="ru-RU"/>
        </w:rPr>
      </w:pPr>
      <w:r w:rsidRPr="00C27C6B">
        <w:rPr>
          <w:lang w:val="en-GB"/>
        </w:rPr>
        <w:t>III</w:t>
      </w:r>
      <w:r w:rsidR="00014566" w:rsidRPr="00963F77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7A759D">
        <w:rPr>
          <w:lang w:val="ru-RU"/>
        </w:rPr>
        <w:t>ПРЕДПОЛОЖИТЕЛЬНОЕ</w:t>
      </w:r>
      <w:r w:rsidR="007A759D" w:rsidRPr="00963F77">
        <w:rPr>
          <w:lang w:val="ru-RU"/>
        </w:rPr>
        <w:t xml:space="preserve"> </w:t>
      </w:r>
      <w:r w:rsidR="007A759D">
        <w:rPr>
          <w:lang w:val="ru-RU"/>
        </w:rPr>
        <w:t>НАРУШЕНИЕ</w:t>
      </w:r>
      <w:r w:rsidR="007A759D" w:rsidRPr="00963F77">
        <w:rPr>
          <w:lang w:val="ru-RU"/>
        </w:rPr>
        <w:t xml:space="preserve"> </w:t>
      </w:r>
      <w:r w:rsidR="007A759D">
        <w:rPr>
          <w:lang w:val="ru-RU"/>
        </w:rPr>
        <w:t>СТАТЬИ</w:t>
      </w:r>
      <w:r w:rsidR="007A759D" w:rsidRPr="00963F77">
        <w:rPr>
          <w:lang w:val="ru-RU"/>
        </w:rPr>
        <w:t xml:space="preserve"> </w:t>
      </w:r>
      <w:r w:rsidR="007A759D">
        <w:rPr>
          <w:lang w:val="ru-RU"/>
        </w:rPr>
        <w:t>7 КОНВЕНЦИИ</w:t>
      </w:r>
    </w:p>
    <w:p w14:paraId="1FBDD038" w14:textId="77777777" w:rsidR="00CB4631" w:rsidRPr="00621C4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SEQ</w:instrText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level</w:instrText>
      </w:r>
      <w:r w:rsidR="00CB4631" w:rsidRPr="00A717CD">
        <w:rPr>
          <w:lang w:val="ru-RU"/>
        </w:rPr>
        <w:instrText>0 \*</w:instrText>
      </w:r>
      <w:r w:rsidR="00CB4631" w:rsidRPr="00C27C6B">
        <w:rPr>
          <w:lang w:val="en-GB"/>
        </w:rPr>
        <w:instrText>arabic</w:instrText>
      </w:r>
      <w:r w:rsidR="00CB4631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122</w:t>
      </w:r>
      <w:r w:rsidRPr="00C27C6B">
        <w:rPr>
          <w:lang w:val="en-GB"/>
        </w:rPr>
        <w:fldChar w:fldCharType="end"/>
      </w:r>
      <w:r w:rsidR="00CB4631" w:rsidRPr="00A717CD">
        <w:rPr>
          <w:lang w:val="ru-RU"/>
        </w:rPr>
        <w:t>.</w:t>
      </w:r>
      <w:r w:rsidR="00CB4631" w:rsidRPr="00C27C6B">
        <w:rPr>
          <w:lang w:val="en-GB"/>
        </w:rPr>
        <w:t>  </w:t>
      </w:r>
      <w:r w:rsidR="00C06917">
        <w:rPr>
          <w:lang w:val="ru-RU"/>
        </w:rPr>
        <w:t>Заявители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жаловались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на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то</w:t>
      </w:r>
      <w:r w:rsidR="00C06917" w:rsidRPr="00C06917">
        <w:rPr>
          <w:lang w:val="ru-RU"/>
        </w:rPr>
        <w:t xml:space="preserve">, </w:t>
      </w:r>
      <w:r w:rsidR="00C06917">
        <w:rPr>
          <w:lang w:val="ru-RU"/>
        </w:rPr>
        <w:t>что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правовая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норма</w:t>
      </w:r>
      <w:r w:rsidR="00C06917" w:rsidRPr="00C06917">
        <w:rPr>
          <w:lang w:val="ru-RU"/>
        </w:rPr>
        <w:t xml:space="preserve">, </w:t>
      </w:r>
      <w:r w:rsidR="00C06917">
        <w:rPr>
          <w:lang w:val="ru-RU"/>
        </w:rPr>
        <w:t>на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основании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которой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они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были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признаны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виновными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в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совершении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растраты</w:t>
      </w:r>
      <w:r w:rsidR="00C06917" w:rsidRPr="00C06917">
        <w:rPr>
          <w:lang w:val="ru-RU"/>
        </w:rPr>
        <w:t xml:space="preserve">, </w:t>
      </w:r>
      <w:r w:rsidR="00C06917">
        <w:rPr>
          <w:lang w:val="ru-RU"/>
        </w:rPr>
        <w:t>не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могла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применяться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к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их</w:t>
      </w:r>
      <w:r w:rsidR="00C06917" w:rsidRPr="00C06917">
        <w:rPr>
          <w:lang w:val="ru-RU"/>
        </w:rPr>
        <w:t xml:space="preserve"> </w:t>
      </w:r>
      <w:r w:rsidR="00C06917">
        <w:rPr>
          <w:lang w:val="ru-RU"/>
        </w:rPr>
        <w:t>действиям</w:t>
      </w:r>
      <w:r w:rsidR="00C06917" w:rsidRPr="00C06917">
        <w:rPr>
          <w:lang w:val="ru-RU"/>
        </w:rPr>
        <w:t>.</w:t>
      </w:r>
      <w:r w:rsidR="00C06917">
        <w:rPr>
          <w:lang w:val="ru-RU"/>
        </w:rPr>
        <w:t xml:space="preserve"> Они</w:t>
      </w:r>
      <w:r w:rsidR="00C06917" w:rsidRPr="00621C42">
        <w:rPr>
          <w:lang w:val="ru-RU"/>
        </w:rPr>
        <w:t xml:space="preserve"> </w:t>
      </w:r>
      <w:r w:rsidR="00C06917">
        <w:rPr>
          <w:lang w:val="ru-RU"/>
        </w:rPr>
        <w:t>утверждали</w:t>
      </w:r>
      <w:r w:rsidR="00C06917" w:rsidRPr="00621C42">
        <w:rPr>
          <w:lang w:val="ru-RU"/>
        </w:rPr>
        <w:t xml:space="preserve">, </w:t>
      </w:r>
      <w:r w:rsidR="00C06917">
        <w:rPr>
          <w:lang w:val="ru-RU"/>
        </w:rPr>
        <w:t>что</w:t>
      </w:r>
      <w:r w:rsidR="00C06917" w:rsidRPr="00621C42">
        <w:rPr>
          <w:lang w:val="ru-RU"/>
        </w:rPr>
        <w:t xml:space="preserve"> </w:t>
      </w:r>
      <w:r w:rsidR="00C06917">
        <w:rPr>
          <w:lang w:val="ru-RU"/>
        </w:rPr>
        <w:t>власти</w:t>
      </w:r>
      <w:r w:rsidR="00C06917" w:rsidRPr="00621C42">
        <w:rPr>
          <w:lang w:val="ru-RU"/>
        </w:rPr>
        <w:t xml:space="preserve"> </w:t>
      </w:r>
      <w:r w:rsidR="00C06917">
        <w:rPr>
          <w:lang w:val="ru-RU"/>
        </w:rPr>
        <w:t>осуществили</w:t>
      </w:r>
      <w:r w:rsidR="00C06917" w:rsidRPr="00621C42">
        <w:rPr>
          <w:lang w:val="ru-RU"/>
        </w:rPr>
        <w:t xml:space="preserve"> </w:t>
      </w:r>
      <w:r w:rsidR="00621C42">
        <w:rPr>
          <w:lang w:val="ru-RU"/>
        </w:rPr>
        <w:t>настолько</w:t>
      </w:r>
      <w:r w:rsidR="00621C42" w:rsidRPr="00621C42">
        <w:rPr>
          <w:lang w:val="ru-RU"/>
        </w:rPr>
        <w:t xml:space="preserve"> </w:t>
      </w:r>
      <w:r w:rsidR="00C06917">
        <w:rPr>
          <w:lang w:val="ru-RU"/>
        </w:rPr>
        <w:t>расширительное</w:t>
      </w:r>
      <w:r w:rsidR="00C06917" w:rsidRPr="00621C42">
        <w:rPr>
          <w:lang w:val="ru-RU"/>
        </w:rPr>
        <w:t xml:space="preserve"> </w:t>
      </w:r>
      <w:r w:rsidR="00621C42">
        <w:rPr>
          <w:lang w:val="ru-RU"/>
        </w:rPr>
        <w:t>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расплывчатое</w:t>
      </w:r>
      <w:r w:rsidR="00621C42" w:rsidRPr="00621C42">
        <w:rPr>
          <w:lang w:val="ru-RU"/>
        </w:rPr>
        <w:t xml:space="preserve"> </w:t>
      </w:r>
      <w:r w:rsidR="00C06917">
        <w:rPr>
          <w:lang w:val="ru-RU"/>
        </w:rPr>
        <w:t>толкование</w:t>
      </w:r>
      <w:r w:rsidR="00C06917" w:rsidRPr="00621C42">
        <w:rPr>
          <w:lang w:val="ru-RU"/>
        </w:rPr>
        <w:t xml:space="preserve"> </w:t>
      </w:r>
      <w:r w:rsidR="00C06917">
        <w:rPr>
          <w:lang w:val="ru-RU"/>
        </w:rPr>
        <w:t>состава</w:t>
      </w:r>
      <w:r w:rsidR="00C06917" w:rsidRPr="00621C42">
        <w:rPr>
          <w:lang w:val="ru-RU"/>
        </w:rPr>
        <w:t xml:space="preserve"> </w:t>
      </w:r>
      <w:r w:rsidR="00C06917">
        <w:rPr>
          <w:lang w:val="ru-RU"/>
        </w:rPr>
        <w:t>преступления</w:t>
      </w:r>
      <w:r w:rsidR="00621C42">
        <w:rPr>
          <w:lang w:val="ru-RU"/>
        </w:rPr>
        <w:t>, что оно не соответствовало требованиям предсказуемости. Заявители ссылались на статью 7 Конвенции, которая предусматривает</w:t>
      </w:r>
      <w:r w:rsidR="00CB4631" w:rsidRPr="00621C42">
        <w:rPr>
          <w:lang w:val="ru-RU"/>
        </w:rPr>
        <w:t>:</w:t>
      </w:r>
    </w:p>
    <w:p w14:paraId="4FE9C497" w14:textId="77777777" w:rsidR="009A2249" w:rsidRPr="00A717CD" w:rsidRDefault="00621C42" w:rsidP="00C27C6B">
      <w:pPr>
        <w:pStyle w:val="ECHRParaQuote"/>
        <w:rPr>
          <w:lang w:val="ru-RU"/>
        </w:rPr>
      </w:pPr>
      <w:r>
        <w:rPr>
          <w:lang w:val="ru-RU"/>
        </w:rPr>
        <w:t>«</w:t>
      </w:r>
      <w:r w:rsidR="009A2249" w:rsidRPr="00621C42">
        <w:rPr>
          <w:lang w:val="ru-RU"/>
        </w:rPr>
        <w:t>1.</w:t>
      </w:r>
      <w:r w:rsidR="009A2249" w:rsidRPr="00C27C6B">
        <w:rPr>
          <w:lang w:val="en-GB"/>
        </w:rPr>
        <w:t>  </w:t>
      </w:r>
      <w:r>
        <w:rPr>
          <w:lang w:val="ru-RU"/>
        </w:rPr>
        <w:t>Никто не может быть осуждён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преступлением. Не</w:t>
      </w:r>
      <w:r w:rsidRPr="00621C42">
        <w:rPr>
          <w:lang w:val="ru-RU"/>
        </w:rPr>
        <w:t xml:space="preserve"> </w:t>
      </w:r>
      <w:r>
        <w:rPr>
          <w:lang w:val="ru-RU"/>
        </w:rPr>
        <w:t>может</w:t>
      </w:r>
      <w:r w:rsidRPr="00621C42">
        <w:rPr>
          <w:lang w:val="ru-RU"/>
        </w:rPr>
        <w:t xml:space="preserve"> </w:t>
      </w:r>
      <w:r>
        <w:rPr>
          <w:lang w:val="ru-RU"/>
        </w:rPr>
        <w:t>также</w:t>
      </w:r>
      <w:r w:rsidRPr="00621C42">
        <w:rPr>
          <w:lang w:val="ru-RU"/>
        </w:rPr>
        <w:t xml:space="preserve"> </w:t>
      </w:r>
      <w:r>
        <w:rPr>
          <w:lang w:val="ru-RU"/>
        </w:rPr>
        <w:t>налагаться</w:t>
      </w:r>
      <w:r w:rsidRPr="00621C42">
        <w:rPr>
          <w:lang w:val="ru-RU"/>
        </w:rPr>
        <w:t xml:space="preserve"> </w:t>
      </w:r>
      <w:r>
        <w:rPr>
          <w:lang w:val="ru-RU"/>
        </w:rPr>
        <w:t>наказание</w:t>
      </w:r>
      <w:r w:rsidRPr="00621C42">
        <w:rPr>
          <w:lang w:val="ru-RU"/>
        </w:rPr>
        <w:t xml:space="preserve"> </w:t>
      </w:r>
      <w:r>
        <w:rPr>
          <w:lang w:val="ru-RU"/>
        </w:rPr>
        <w:t>более</w:t>
      </w:r>
      <w:r w:rsidRPr="00621C42">
        <w:rPr>
          <w:lang w:val="ru-RU"/>
        </w:rPr>
        <w:t xml:space="preserve"> </w:t>
      </w:r>
      <w:r>
        <w:rPr>
          <w:lang w:val="ru-RU"/>
        </w:rPr>
        <w:t>тяжкое</w:t>
      </w:r>
      <w:r w:rsidRPr="00621C42">
        <w:rPr>
          <w:lang w:val="ru-RU"/>
        </w:rPr>
        <w:t xml:space="preserve">, </w:t>
      </w:r>
      <w:r>
        <w:rPr>
          <w:lang w:val="ru-RU"/>
        </w:rPr>
        <w:t>нежели</w:t>
      </w:r>
      <w:r w:rsidRPr="00621C42">
        <w:rPr>
          <w:lang w:val="ru-RU"/>
        </w:rPr>
        <w:t xml:space="preserve"> </w:t>
      </w:r>
      <w:r>
        <w:rPr>
          <w:lang w:val="ru-RU"/>
        </w:rPr>
        <w:t>то</w:t>
      </w:r>
      <w:r w:rsidRPr="00621C42">
        <w:rPr>
          <w:lang w:val="ru-RU"/>
        </w:rPr>
        <w:t xml:space="preserve">, </w:t>
      </w:r>
      <w:r>
        <w:rPr>
          <w:lang w:val="ru-RU"/>
        </w:rPr>
        <w:t>которое</w:t>
      </w:r>
      <w:r w:rsidRPr="00621C42">
        <w:rPr>
          <w:lang w:val="ru-RU"/>
        </w:rPr>
        <w:t xml:space="preserve"> </w:t>
      </w:r>
      <w:r>
        <w:rPr>
          <w:lang w:val="ru-RU"/>
        </w:rPr>
        <w:t>подлежало</w:t>
      </w:r>
      <w:r w:rsidRPr="00621C42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621C42">
        <w:rPr>
          <w:lang w:val="ru-RU"/>
        </w:rPr>
        <w:t xml:space="preserve"> </w:t>
      </w:r>
      <w:r>
        <w:rPr>
          <w:lang w:val="ru-RU"/>
        </w:rPr>
        <w:t>в</w:t>
      </w:r>
      <w:r w:rsidRPr="00621C42">
        <w:rPr>
          <w:lang w:val="ru-RU"/>
        </w:rPr>
        <w:t xml:space="preserve"> </w:t>
      </w:r>
      <w:r>
        <w:rPr>
          <w:lang w:val="ru-RU"/>
        </w:rPr>
        <w:t>момент</w:t>
      </w:r>
      <w:r w:rsidRPr="00621C42">
        <w:rPr>
          <w:lang w:val="ru-RU"/>
        </w:rPr>
        <w:t xml:space="preserve"> </w:t>
      </w:r>
      <w:r>
        <w:rPr>
          <w:lang w:val="ru-RU"/>
        </w:rPr>
        <w:t>совершения</w:t>
      </w:r>
      <w:r w:rsidRPr="00621C42">
        <w:rPr>
          <w:lang w:val="ru-RU"/>
        </w:rPr>
        <w:t xml:space="preserve"> </w:t>
      </w:r>
      <w:r>
        <w:rPr>
          <w:lang w:val="ru-RU"/>
        </w:rPr>
        <w:t>уголовного</w:t>
      </w:r>
      <w:r w:rsidRPr="00621C42">
        <w:rPr>
          <w:lang w:val="ru-RU"/>
        </w:rPr>
        <w:t xml:space="preserve"> </w:t>
      </w:r>
      <w:r>
        <w:rPr>
          <w:lang w:val="ru-RU"/>
        </w:rPr>
        <w:t>преступления</w:t>
      </w:r>
      <w:r w:rsidRPr="00621C42">
        <w:rPr>
          <w:lang w:val="ru-RU"/>
        </w:rPr>
        <w:t>.</w:t>
      </w:r>
      <w:r>
        <w:rPr>
          <w:lang w:val="ru-RU"/>
        </w:rPr>
        <w:t xml:space="preserve"> </w:t>
      </w:r>
    </w:p>
    <w:p w14:paraId="5627C34C" w14:textId="77777777" w:rsidR="00CB4631" w:rsidRPr="00621C42" w:rsidRDefault="009A2249" w:rsidP="00C27C6B">
      <w:pPr>
        <w:pStyle w:val="ECHRParaQuote"/>
        <w:rPr>
          <w:lang w:val="ru-RU"/>
        </w:rPr>
      </w:pPr>
      <w:r w:rsidRPr="00A717CD">
        <w:rPr>
          <w:lang w:val="ru-RU"/>
        </w:rPr>
        <w:t>2.</w:t>
      </w:r>
      <w:r w:rsidRPr="00C27C6B">
        <w:rPr>
          <w:lang w:val="en-GB"/>
        </w:rPr>
        <w:t>  </w:t>
      </w:r>
      <w:r w:rsidR="00621C42">
        <w:rPr>
          <w:lang w:val="ru-RU"/>
        </w:rPr>
        <w:t>Настоящая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статья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не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препятствует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осуждению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наказанию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любого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лица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совершение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какого</w:t>
      </w:r>
      <w:r w:rsidR="00621C42" w:rsidRPr="00621C42">
        <w:rPr>
          <w:lang w:val="ru-RU"/>
        </w:rPr>
        <w:t>-</w:t>
      </w:r>
      <w:r w:rsidR="00621C42">
        <w:rPr>
          <w:lang w:val="ru-RU"/>
        </w:rPr>
        <w:t>либо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деяния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или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бездействие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которое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в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момент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его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совершения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являлось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уголовным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преступлением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в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соответствии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общими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принципами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права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признанными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цивилизованными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странами»</w:t>
      </w:r>
      <w:r w:rsidRPr="00621C42">
        <w:rPr>
          <w:lang w:val="ru-RU"/>
        </w:rPr>
        <w:t>.</w:t>
      </w:r>
    </w:p>
    <w:p w14:paraId="4E7C30C5" w14:textId="77777777" w:rsidR="00CB4631" w:rsidRPr="007A759D" w:rsidRDefault="00CB4631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t>A</w:t>
      </w:r>
      <w:r w:rsidRPr="00A717CD">
        <w:rPr>
          <w:lang w:val="ru-RU"/>
        </w:rPr>
        <w:t>.</w:t>
      </w:r>
      <w:r w:rsidRPr="00C27C6B">
        <w:rPr>
          <w:lang w:val="en-GB"/>
        </w:rPr>
        <w:t>  </w:t>
      </w:r>
      <w:r w:rsidR="007A759D">
        <w:rPr>
          <w:lang w:val="ru-RU"/>
        </w:rPr>
        <w:t>По приемлемости</w:t>
      </w:r>
    </w:p>
    <w:p w14:paraId="0D67E091" w14:textId="77777777" w:rsidR="00CB4631" w:rsidRPr="00963F77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SEQ</w:instrText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level</w:instrText>
      </w:r>
      <w:r w:rsidR="00CB4631" w:rsidRPr="00A717CD">
        <w:rPr>
          <w:lang w:val="ru-RU"/>
        </w:rPr>
        <w:instrText>0 \*</w:instrText>
      </w:r>
      <w:r w:rsidR="00CB4631" w:rsidRPr="00C27C6B">
        <w:rPr>
          <w:lang w:val="en-GB"/>
        </w:rPr>
        <w:instrText>arabic</w:instrText>
      </w:r>
      <w:r w:rsidR="00CB4631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123</w:t>
      </w:r>
      <w:r w:rsidRPr="00C27C6B">
        <w:rPr>
          <w:lang w:val="en-GB"/>
        </w:rPr>
        <w:fldChar w:fldCharType="end"/>
      </w:r>
      <w:r w:rsidR="00934CF0" w:rsidRPr="00A717CD">
        <w:rPr>
          <w:lang w:val="ru-RU"/>
        </w:rPr>
        <w:t>.</w:t>
      </w:r>
      <w:r w:rsidR="00934CF0" w:rsidRPr="00C27C6B">
        <w:rPr>
          <w:lang w:val="en-GB"/>
        </w:rPr>
        <w:t>  </w:t>
      </w:r>
      <w:r w:rsidR="00621C42">
        <w:rPr>
          <w:lang w:val="ru-RU"/>
        </w:rPr>
        <w:t>Суд отмечает, что данная жалоба не является явно необоснованной по смыслу пункта 3 (а) статьи 35 Конвенции. Суд также отмечает, что она не является неприемлемой по каким-либо иным основаниям. Следовательно</w:t>
      </w:r>
      <w:r w:rsidR="00621C42" w:rsidRPr="00963F77">
        <w:rPr>
          <w:lang w:val="ru-RU"/>
        </w:rPr>
        <w:t xml:space="preserve">, </w:t>
      </w:r>
      <w:r w:rsidR="00621C42">
        <w:rPr>
          <w:lang w:val="ru-RU"/>
        </w:rPr>
        <w:t>Суд</w:t>
      </w:r>
      <w:r w:rsidR="00621C42" w:rsidRPr="00963F77">
        <w:rPr>
          <w:lang w:val="ru-RU"/>
        </w:rPr>
        <w:t xml:space="preserve"> </w:t>
      </w:r>
      <w:r w:rsidR="00621C42">
        <w:rPr>
          <w:lang w:val="ru-RU"/>
        </w:rPr>
        <w:t>объявляет</w:t>
      </w:r>
      <w:r w:rsidR="00621C42" w:rsidRPr="00963F77">
        <w:rPr>
          <w:lang w:val="ru-RU"/>
        </w:rPr>
        <w:t xml:space="preserve"> </w:t>
      </w:r>
      <w:r w:rsidR="00621C42">
        <w:rPr>
          <w:lang w:val="ru-RU"/>
        </w:rPr>
        <w:t>данную</w:t>
      </w:r>
      <w:r w:rsidR="00621C42" w:rsidRPr="00963F77">
        <w:rPr>
          <w:lang w:val="ru-RU"/>
        </w:rPr>
        <w:t xml:space="preserve"> </w:t>
      </w:r>
      <w:r w:rsidR="00621C42">
        <w:rPr>
          <w:lang w:val="ru-RU"/>
        </w:rPr>
        <w:t>жалобу</w:t>
      </w:r>
      <w:r w:rsidR="00621C42" w:rsidRPr="00963F77">
        <w:rPr>
          <w:lang w:val="ru-RU"/>
        </w:rPr>
        <w:t xml:space="preserve"> </w:t>
      </w:r>
      <w:r w:rsidR="00621C42">
        <w:rPr>
          <w:lang w:val="ru-RU"/>
        </w:rPr>
        <w:t>приемлемой</w:t>
      </w:r>
      <w:r w:rsidR="00CB4631" w:rsidRPr="00963F77">
        <w:rPr>
          <w:lang w:val="ru-RU"/>
        </w:rPr>
        <w:t>.</w:t>
      </w:r>
    </w:p>
    <w:p w14:paraId="651EDCD6" w14:textId="77777777" w:rsidR="00CB4631" w:rsidRPr="007A759D" w:rsidRDefault="00CB4631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t>B</w:t>
      </w:r>
      <w:r w:rsidRPr="00963F77">
        <w:rPr>
          <w:lang w:val="ru-RU"/>
        </w:rPr>
        <w:t>.</w:t>
      </w:r>
      <w:r w:rsidRPr="00C27C6B">
        <w:rPr>
          <w:lang w:val="en-GB"/>
        </w:rPr>
        <w:t>  </w:t>
      </w:r>
      <w:r w:rsidR="007A759D">
        <w:rPr>
          <w:lang w:val="ru-RU"/>
        </w:rPr>
        <w:t>По существу</w:t>
      </w:r>
    </w:p>
    <w:p w14:paraId="6C0AE67D" w14:textId="77777777" w:rsidR="00A265C3" w:rsidRPr="00621C4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SEQ</w:instrText>
      </w:r>
      <w:r w:rsidR="00CB4631" w:rsidRPr="00A717CD">
        <w:rPr>
          <w:lang w:val="ru-RU"/>
        </w:rPr>
        <w:instrText xml:space="preserve"> </w:instrText>
      </w:r>
      <w:r w:rsidR="00CB4631" w:rsidRPr="00C27C6B">
        <w:rPr>
          <w:lang w:val="en-GB"/>
        </w:rPr>
        <w:instrText>level</w:instrText>
      </w:r>
      <w:r w:rsidR="00CB4631" w:rsidRPr="00A717CD">
        <w:rPr>
          <w:lang w:val="ru-RU"/>
        </w:rPr>
        <w:instrText>0 \*</w:instrText>
      </w:r>
      <w:r w:rsidR="00CB4631" w:rsidRPr="00C27C6B">
        <w:rPr>
          <w:lang w:val="en-GB"/>
        </w:rPr>
        <w:instrText>arabic</w:instrText>
      </w:r>
      <w:r w:rsidR="00CB4631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124</w:t>
      </w:r>
      <w:r w:rsidRPr="00C27C6B">
        <w:rPr>
          <w:lang w:val="en-GB"/>
        </w:rPr>
        <w:fldChar w:fldCharType="end"/>
      </w:r>
      <w:r w:rsidR="00CB4631" w:rsidRPr="00A717CD">
        <w:rPr>
          <w:lang w:val="ru-RU"/>
        </w:rPr>
        <w:t>.</w:t>
      </w:r>
      <w:r w:rsidR="00CB4631" w:rsidRPr="00C27C6B">
        <w:rPr>
          <w:lang w:val="en-GB"/>
        </w:rPr>
        <w:t>  </w:t>
      </w:r>
      <w:r w:rsidR="00621C42">
        <w:rPr>
          <w:lang w:val="ru-RU"/>
        </w:rPr>
        <w:t>Правительство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утверждало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что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в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отношении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заявителей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осуждённых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совершение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растраты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в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 xml:space="preserve">особо крупном размере, предусмотренной частью </w:t>
      </w:r>
      <w:r w:rsidR="00621C42" w:rsidRPr="000779B1">
        <w:rPr>
          <w:lang w:val="ru-RU"/>
        </w:rPr>
        <w:t xml:space="preserve">4 </w:t>
      </w:r>
      <w:r w:rsidR="00621C42">
        <w:rPr>
          <w:lang w:val="ru-RU"/>
        </w:rPr>
        <w:t>статьи</w:t>
      </w:r>
      <w:r w:rsidR="00621C42" w:rsidRPr="000779B1">
        <w:rPr>
          <w:lang w:val="ru-RU"/>
        </w:rPr>
        <w:t xml:space="preserve"> 160 </w:t>
      </w:r>
      <w:r w:rsidR="00621C42">
        <w:rPr>
          <w:lang w:val="ru-RU"/>
        </w:rPr>
        <w:t>Уголовного</w:t>
      </w:r>
      <w:r w:rsidR="00621C42" w:rsidRPr="000779B1">
        <w:rPr>
          <w:lang w:val="ru-RU"/>
        </w:rPr>
        <w:t xml:space="preserve"> </w:t>
      </w:r>
      <w:r w:rsidR="00621C42">
        <w:rPr>
          <w:lang w:val="ru-RU"/>
        </w:rPr>
        <w:t>кодекса</w:t>
      </w:r>
      <w:r w:rsidR="00621C42" w:rsidRPr="000779B1">
        <w:rPr>
          <w:lang w:val="ru-RU"/>
        </w:rPr>
        <w:t xml:space="preserve">, </w:t>
      </w:r>
      <w:r w:rsidR="00621C42">
        <w:rPr>
          <w:lang w:val="ru-RU"/>
        </w:rPr>
        <w:t>не</w:t>
      </w:r>
      <w:r w:rsidR="00621C42" w:rsidRPr="000779B1">
        <w:rPr>
          <w:lang w:val="ru-RU"/>
        </w:rPr>
        <w:t xml:space="preserve"> </w:t>
      </w:r>
      <w:r w:rsidR="00621C42">
        <w:rPr>
          <w:lang w:val="ru-RU"/>
        </w:rPr>
        <w:t>было</w:t>
      </w:r>
      <w:r w:rsidR="00621C42" w:rsidRPr="000779B1">
        <w:rPr>
          <w:lang w:val="ru-RU"/>
        </w:rPr>
        <w:t xml:space="preserve"> </w:t>
      </w:r>
      <w:r w:rsidR="00621C42">
        <w:rPr>
          <w:lang w:val="ru-RU"/>
        </w:rPr>
        <w:t>допущено</w:t>
      </w:r>
      <w:r w:rsidR="00621C42" w:rsidRPr="000779B1">
        <w:rPr>
          <w:lang w:val="ru-RU"/>
        </w:rPr>
        <w:t xml:space="preserve"> </w:t>
      </w:r>
      <w:r w:rsidR="00621C42">
        <w:rPr>
          <w:lang w:val="ru-RU"/>
        </w:rPr>
        <w:t>нарушения</w:t>
      </w:r>
      <w:r w:rsidR="00621C42" w:rsidRPr="000779B1">
        <w:rPr>
          <w:lang w:val="ru-RU"/>
        </w:rPr>
        <w:t xml:space="preserve"> </w:t>
      </w:r>
      <w:r w:rsidR="00621C42">
        <w:rPr>
          <w:lang w:val="ru-RU"/>
        </w:rPr>
        <w:t>статьи</w:t>
      </w:r>
      <w:r w:rsidR="00621C42" w:rsidRPr="000779B1">
        <w:rPr>
          <w:lang w:val="ru-RU"/>
        </w:rPr>
        <w:t xml:space="preserve"> 7 </w:t>
      </w:r>
      <w:r w:rsidR="00621C42">
        <w:rPr>
          <w:lang w:val="ru-RU"/>
        </w:rPr>
        <w:t>Конвенции</w:t>
      </w:r>
      <w:r w:rsidR="00621C42" w:rsidRPr="000779B1">
        <w:rPr>
          <w:lang w:val="ru-RU"/>
        </w:rPr>
        <w:t xml:space="preserve">. </w:t>
      </w:r>
      <w:r w:rsidR="00621C42">
        <w:rPr>
          <w:lang w:val="ru-RU"/>
        </w:rPr>
        <w:t xml:space="preserve">Правительство указало, что </w:t>
      </w:r>
      <w:r w:rsidR="00621C42">
        <w:rPr>
          <w:lang w:val="ru-RU"/>
        </w:rPr>
        <w:lastRenderedPageBreak/>
        <w:t xml:space="preserve">компетентные национальные суды правильно рассмотрели вопрос о правовой квалификации содеянного, в соответствии с разъяснениями Верховного Суда от 27 декабря 2007 года. Правительство также отметило, что </w:t>
      </w:r>
      <w:r w:rsidR="00B24409">
        <w:rPr>
          <w:lang w:val="ru-RU"/>
        </w:rPr>
        <w:t>кассационная</w:t>
      </w:r>
      <w:r w:rsidR="00621C42">
        <w:rPr>
          <w:lang w:val="ru-RU"/>
        </w:rPr>
        <w:t xml:space="preserve"> жалоба заявит</w:t>
      </w:r>
      <w:r w:rsidR="006C1525">
        <w:rPr>
          <w:lang w:val="ru-RU"/>
        </w:rPr>
        <w:t>елей</w:t>
      </w:r>
      <w:r w:rsidR="00621C42">
        <w:rPr>
          <w:lang w:val="ru-RU"/>
        </w:rPr>
        <w:t xml:space="preserve"> был</w:t>
      </w:r>
      <w:r w:rsidR="00B24409">
        <w:rPr>
          <w:lang w:val="ru-RU"/>
        </w:rPr>
        <w:t>а</w:t>
      </w:r>
      <w:r w:rsidR="00621C42">
        <w:rPr>
          <w:lang w:val="ru-RU"/>
        </w:rPr>
        <w:t xml:space="preserve"> отклонена вышестоящим судом</w:t>
      </w:r>
      <w:r w:rsidR="00E125D3" w:rsidRPr="00621C42">
        <w:rPr>
          <w:lang w:val="ru-RU"/>
        </w:rPr>
        <w:t>.</w:t>
      </w:r>
    </w:p>
    <w:p w14:paraId="79394710" w14:textId="77777777" w:rsidR="00C27C6B" w:rsidRPr="00621C42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A265C3" w:rsidRPr="00A717CD">
        <w:rPr>
          <w:lang w:val="ru-RU"/>
        </w:rPr>
        <w:instrText xml:space="preserve"> </w:instrText>
      </w:r>
      <w:r w:rsidR="00A265C3" w:rsidRPr="00C27C6B">
        <w:rPr>
          <w:lang w:val="en-GB"/>
        </w:rPr>
        <w:instrText>SEQ</w:instrText>
      </w:r>
      <w:r w:rsidR="00A265C3" w:rsidRPr="00A717CD">
        <w:rPr>
          <w:lang w:val="ru-RU"/>
        </w:rPr>
        <w:instrText xml:space="preserve"> </w:instrText>
      </w:r>
      <w:r w:rsidR="00A265C3" w:rsidRPr="00C27C6B">
        <w:rPr>
          <w:lang w:val="en-GB"/>
        </w:rPr>
        <w:instrText>level</w:instrText>
      </w:r>
      <w:r w:rsidR="00A265C3" w:rsidRPr="00A717CD">
        <w:rPr>
          <w:lang w:val="ru-RU"/>
        </w:rPr>
        <w:instrText>0 \*</w:instrText>
      </w:r>
      <w:r w:rsidR="00A265C3" w:rsidRPr="00C27C6B">
        <w:rPr>
          <w:lang w:val="en-GB"/>
        </w:rPr>
        <w:instrText>arabic</w:instrText>
      </w:r>
      <w:r w:rsidR="00A265C3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125</w:t>
      </w:r>
      <w:r w:rsidRPr="00C27C6B">
        <w:rPr>
          <w:lang w:val="en-GB"/>
        </w:rPr>
        <w:fldChar w:fldCharType="end"/>
      </w:r>
      <w:r w:rsidR="00A52C0D" w:rsidRPr="00A717CD">
        <w:rPr>
          <w:lang w:val="ru-RU"/>
        </w:rPr>
        <w:t>.</w:t>
      </w:r>
      <w:r w:rsidR="00A52C0D" w:rsidRPr="00C27C6B">
        <w:rPr>
          <w:lang w:val="en-GB"/>
        </w:rPr>
        <w:t>  </w:t>
      </w:r>
      <w:r w:rsidR="00621C42">
        <w:rPr>
          <w:lang w:val="ru-RU"/>
        </w:rPr>
        <w:t>Заявители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утверждали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что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они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осуждены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действия</w:t>
      </w:r>
      <w:r w:rsidR="00621C42" w:rsidRPr="00621C42">
        <w:rPr>
          <w:lang w:val="ru-RU"/>
        </w:rPr>
        <w:t xml:space="preserve">, </w:t>
      </w:r>
      <w:r w:rsidR="00621C42">
        <w:rPr>
          <w:lang w:val="ru-RU"/>
        </w:rPr>
        <w:t>которые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были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абсолютно</w:t>
      </w:r>
      <w:r w:rsidR="00621C42" w:rsidRPr="00621C42">
        <w:rPr>
          <w:lang w:val="ru-RU"/>
        </w:rPr>
        <w:t xml:space="preserve"> </w:t>
      </w:r>
      <w:r w:rsidR="00621C42">
        <w:rPr>
          <w:lang w:val="ru-RU"/>
        </w:rPr>
        <w:t>законными</w:t>
      </w:r>
      <w:r w:rsidR="00621C42" w:rsidRPr="00621C42">
        <w:rPr>
          <w:lang w:val="ru-RU"/>
        </w:rPr>
        <w:t>.</w:t>
      </w:r>
      <w:r w:rsidR="00621C42">
        <w:rPr>
          <w:lang w:val="ru-RU"/>
        </w:rPr>
        <w:t xml:space="preserve"> Они указывали, что сфера действия и цель статьи 160 Уголовного кодекса в </w:t>
      </w:r>
      <w:r w:rsidR="006C1525">
        <w:rPr>
          <w:lang w:val="ru-RU"/>
        </w:rPr>
        <w:t>интерпретации</w:t>
      </w:r>
      <w:r w:rsidR="00621C42">
        <w:rPr>
          <w:lang w:val="ru-RU"/>
        </w:rPr>
        <w:t xml:space="preserve"> Верховного Суда не позволяла привлекать к уголовной ответственности за совершение хищения лиц, которые действовали в соответствие с законом</w:t>
      </w:r>
      <w:r w:rsidR="00D17E02" w:rsidRPr="00621C42">
        <w:rPr>
          <w:lang w:val="ru-RU"/>
        </w:rPr>
        <w:t>.</w:t>
      </w:r>
    </w:p>
    <w:p w14:paraId="2568222E" w14:textId="77777777" w:rsidR="00C27C6B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4B223B" w:rsidRPr="00A717CD">
        <w:rPr>
          <w:lang w:val="ru-RU"/>
        </w:rPr>
        <w:instrText xml:space="preserve"> </w:instrText>
      </w:r>
      <w:r w:rsidR="004B223B" w:rsidRPr="00C27C6B">
        <w:rPr>
          <w:lang w:val="en-GB"/>
        </w:rPr>
        <w:instrText>SEQ</w:instrText>
      </w:r>
      <w:r w:rsidR="004B223B" w:rsidRPr="00A717CD">
        <w:rPr>
          <w:lang w:val="ru-RU"/>
        </w:rPr>
        <w:instrText xml:space="preserve"> </w:instrText>
      </w:r>
      <w:r w:rsidR="004B223B" w:rsidRPr="00C27C6B">
        <w:rPr>
          <w:lang w:val="en-GB"/>
        </w:rPr>
        <w:instrText>level</w:instrText>
      </w:r>
      <w:r w:rsidR="004B223B" w:rsidRPr="00A717CD">
        <w:rPr>
          <w:lang w:val="ru-RU"/>
        </w:rPr>
        <w:instrText>0 \*</w:instrText>
      </w:r>
      <w:r w:rsidR="004B223B" w:rsidRPr="00C27C6B">
        <w:rPr>
          <w:lang w:val="en-GB"/>
        </w:rPr>
        <w:instrText>arabic</w:instrText>
      </w:r>
      <w:r w:rsidR="004B223B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126</w:t>
      </w:r>
      <w:r w:rsidRPr="00C27C6B">
        <w:rPr>
          <w:lang w:val="en-GB"/>
        </w:rPr>
        <w:fldChar w:fldCharType="end"/>
      </w:r>
      <w:r w:rsidR="004B223B" w:rsidRPr="00A717CD">
        <w:rPr>
          <w:lang w:val="ru-RU"/>
        </w:rPr>
        <w:t>.</w:t>
      </w:r>
      <w:r w:rsidR="004B223B" w:rsidRPr="00C27C6B">
        <w:rPr>
          <w:lang w:val="en-GB"/>
        </w:rPr>
        <w:t>  </w:t>
      </w:r>
      <w:r w:rsidR="00621C42">
        <w:rPr>
          <w:lang w:val="ru-RU"/>
        </w:rPr>
        <w:t>Суд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уже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установил</w:t>
      </w:r>
      <w:r w:rsidR="00621C42" w:rsidRPr="00A717CD">
        <w:rPr>
          <w:lang w:val="ru-RU"/>
        </w:rPr>
        <w:t xml:space="preserve">, </w:t>
      </w:r>
      <w:r w:rsidR="00621C42">
        <w:rPr>
          <w:lang w:val="ru-RU"/>
        </w:rPr>
        <w:t>что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национальные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власти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осуществили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произвольное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применение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уголовного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закона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признали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заявителей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виновными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в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совершении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действий</w:t>
      </w:r>
      <w:r w:rsidR="00621C42" w:rsidRPr="00A717CD">
        <w:rPr>
          <w:lang w:val="ru-RU"/>
        </w:rPr>
        <w:t xml:space="preserve">, </w:t>
      </w:r>
      <w:r w:rsidR="00621C42">
        <w:rPr>
          <w:lang w:val="ru-RU"/>
        </w:rPr>
        <w:t>которые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были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неотличимы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от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обычной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коммерческой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деятельности</w:t>
      </w:r>
      <w:r w:rsidR="00621C42" w:rsidRPr="00A717CD">
        <w:rPr>
          <w:lang w:val="ru-RU"/>
        </w:rPr>
        <w:t xml:space="preserve"> (</w:t>
      </w:r>
      <w:r w:rsidR="00621C42">
        <w:rPr>
          <w:lang w:val="ru-RU"/>
        </w:rPr>
        <w:t>см</w:t>
      </w:r>
      <w:r w:rsidR="00621C42" w:rsidRPr="00A717CD">
        <w:rPr>
          <w:lang w:val="ru-RU"/>
        </w:rPr>
        <w:t xml:space="preserve">. </w:t>
      </w:r>
      <w:r w:rsidR="006C1525">
        <w:rPr>
          <w:lang w:val="ru-RU"/>
        </w:rPr>
        <w:t>п</w:t>
      </w:r>
      <w:r w:rsidR="00621C42" w:rsidRPr="00A717CD">
        <w:rPr>
          <w:lang w:val="ru-RU"/>
        </w:rPr>
        <w:t xml:space="preserve">. 115 </w:t>
      </w:r>
      <w:r w:rsidR="00621C42">
        <w:rPr>
          <w:lang w:val="ru-RU"/>
        </w:rPr>
        <w:t>выше</w:t>
      </w:r>
      <w:r w:rsidR="00621C42" w:rsidRPr="00A717CD">
        <w:rPr>
          <w:lang w:val="ru-RU"/>
        </w:rPr>
        <w:t xml:space="preserve">), </w:t>
      </w:r>
      <w:r w:rsidR="00621C42">
        <w:rPr>
          <w:lang w:val="ru-RU"/>
        </w:rPr>
        <w:t>в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нарушение</w:t>
      </w:r>
      <w:r w:rsidR="00621C42" w:rsidRPr="00A717CD">
        <w:rPr>
          <w:lang w:val="ru-RU"/>
        </w:rPr>
        <w:t xml:space="preserve"> </w:t>
      </w:r>
      <w:r w:rsidR="00621C42">
        <w:rPr>
          <w:lang w:val="ru-RU"/>
        </w:rPr>
        <w:t>статьи</w:t>
      </w:r>
      <w:r w:rsidR="00621C42" w:rsidRPr="00A717CD">
        <w:rPr>
          <w:lang w:val="ru-RU"/>
        </w:rPr>
        <w:t xml:space="preserve"> 6 </w:t>
      </w:r>
      <w:r w:rsidR="00621C42">
        <w:rPr>
          <w:lang w:val="ru-RU"/>
        </w:rPr>
        <w:t>Конвенции</w:t>
      </w:r>
      <w:r w:rsidR="00F170B0" w:rsidRPr="00A717CD">
        <w:rPr>
          <w:lang w:val="ru-RU"/>
        </w:rPr>
        <w:t>.</w:t>
      </w:r>
    </w:p>
    <w:p w14:paraId="26F411CF" w14:textId="77777777" w:rsidR="00C27C6B" w:rsidRPr="00175E4E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F170B0" w:rsidRPr="00A717CD">
        <w:rPr>
          <w:lang w:val="ru-RU"/>
        </w:rPr>
        <w:instrText xml:space="preserve"> </w:instrText>
      </w:r>
      <w:r w:rsidR="00F170B0" w:rsidRPr="00C27C6B">
        <w:rPr>
          <w:lang w:val="en-GB"/>
        </w:rPr>
        <w:instrText>SEQ</w:instrText>
      </w:r>
      <w:r w:rsidR="00F170B0" w:rsidRPr="00A717CD">
        <w:rPr>
          <w:lang w:val="ru-RU"/>
        </w:rPr>
        <w:instrText xml:space="preserve"> </w:instrText>
      </w:r>
      <w:r w:rsidR="00F170B0" w:rsidRPr="00C27C6B">
        <w:rPr>
          <w:lang w:val="en-GB"/>
        </w:rPr>
        <w:instrText>level</w:instrText>
      </w:r>
      <w:r w:rsidR="00F170B0" w:rsidRPr="00A717CD">
        <w:rPr>
          <w:lang w:val="ru-RU"/>
        </w:rPr>
        <w:instrText>0 \*</w:instrText>
      </w:r>
      <w:r w:rsidR="00F170B0" w:rsidRPr="00C27C6B">
        <w:rPr>
          <w:lang w:val="en-GB"/>
        </w:rPr>
        <w:instrText>arabic</w:instrText>
      </w:r>
      <w:r w:rsidR="00F170B0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127</w:t>
      </w:r>
      <w:r w:rsidRPr="00C27C6B">
        <w:rPr>
          <w:lang w:val="en-GB"/>
        </w:rPr>
        <w:fldChar w:fldCharType="end"/>
      </w:r>
      <w:r w:rsidR="00F170B0" w:rsidRPr="00A717CD">
        <w:rPr>
          <w:lang w:val="ru-RU"/>
        </w:rPr>
        <w:t>.</w:t>
      </w:r>
      <w:r w:rsidR="00F170B0" w:rsidRPr="00C27C6B">
        <w:rPr>
          <w:lang w:val="en-GB"/>
        </w:rPr>
        <w:t>  </w:t>
      </w:r>
      <w:r w:rsidR="00621C42">
        <w:rPr>
          <w:lang w:val="ru-RU"/>
        </w:rPr>
        <w:t>В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свете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вышеизложенного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Суд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не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считает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необходимым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рассматривать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вопрос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о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том</w:t>
      </w:r>
      <w:r w:rsidR="00621C42" w:rsidRPr="00175E4E">
        <w:rPr>
          <w:lang w:val="ru-RU"/>
        </w:rPr>
        <w:t xml:space="preserve">, </w:t>
      </w:r>
      <w:r w:rsidR="00621C42">
        <w:rPr>
          <w:lang w:val="ru-RU"/>
        </w:rPr>
        <w:t>составило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ли</w:t>
      </w:r>
      <w:r w:rsidR="00621C42" w:rsidRPr="00175E4E">
        <w:rPr>
          <w:lang w:val="ru-RU"/>
        </w:rPr>
        <w:t xml:space="preserve"> </w:t>
      </w:r>
      <w:r w:rsidR="00621C42">
        <w:rPr>
          <w:lang w:val="ru-RU"/>
        </w:rPr>
        <w:t>это</w:t>
      </w:r>
      <w:r w:rsidR="00621C42" w:rsidRPr="00175E4E">
        <w:rPr>
          <w:lang w:val="ru-RU"/>
        </w:rPr>
        <w:t xml:space="preserve"> </w:t>
      </w:r>
      <w:r w:rsidR="00175E4E">
        <w:rPr>
          <w:lang w:val="ru-RU"/>
        </w:rPr>
        <w:t>также</w:t>
      </w:r>
      <w:r w:rsidR="00175E4E" w:rsidRPr="00175E4E">
        <w:rPr>
          <w:lang w:val="ru-RU"/>
        </w:rPr>
        <w:t xml:space="preserve"> </w:t>
      </w:r>
      <w:r w:rsidR="00175E4E">
        <w:rPr>
          <w:lang w:val="ru-RU"/>
        </w:rPr>
        <w:t>и</w:t>
      </w:r>
      <w:r w:rsidR="00175E4E" w:rsidRPr="00175E4E">
        <w:rPr>
          <w:lang w:val="ru-RU"/>
        </w:rPr>
        <w:t xml:space="preserve"> </w:t>
      </w:r>
      <w:r w:rsidR="00621C42">
        <w:rPr>
          <w:lang w:val="ru-RU"/>
        </w:rPr>
        <w:t>нарушение</w:t>
      </w:r>
      <w:r w:rsidR="00621C42" w:rsidRPr="00175E4E">
        <w:rPr>
          <w:lang w:val="ru-RU"/>
        </w:rPr>
        <w:t xml:space="preserve"> </w:t>
      </w:r>
      <w:r w:rsidR="00175E4E">
        <w:rPr>
          <w:lang w:val="ru-RU"/>
        </w:rPr>
        <w:t>пункта</w:t>
      </w:r>
      <w:r w:rsidR="00175E4E" w:rsidRPr="00175E4E">
        <w:rPr>
          <w:lang w:val="ru-RU"/>
        </w:rPr>
        <w:t xml:space="preserve"> 1 </w:t>
      </w:r>
      <w:r w:rsidR="00175E4E">
        <w:rPr>
          <w:lang w:val="ru-RU"/>
        </w:rPr>
        <w:t>статьи</w:t>
      </w:r>
      <w:r w:rsidR="00175E4E" w:rsidRPr="00175E4E">
        <w:rPr>
          <w:lang w:val="ru-RU"/>
        </w:rPr>
        <w:t xml:space="preserve"> 7 </w:t>
      </w:r>
      <w:r w:rsidR="00175E4E">
        <w:rPr>
          <w:lang w:val="ru-RU"/>
        </w:rPr>
        <w:t>Конвенции</w:t>
      </w:r>
      <w:r w:rsidR="00F170B0" w:rsidRPr="00175E4E">
        <w:rPr>
          <w:lang w:val="ru-RU"/>
        </w:rPr>
        <w:t>.</w:t>
      </w:r>
    </w:p>
    <w:p w14:paraId="7C5BF688" w14:textId="77777777" w:rsidR="00E8439C" w:rsidRPr="00A717CD" w:rsidRDefault="00E8439C" w:rsidP="00C27C6B">
      <w:pPr>
        <w:pStyle w:val="ECHRHeading1"/>
        <w:rPr>
          <w:lang w:val="ru-RU"/>
        </w:rPr>
      </w:pPr>
      <w:r w:rsidRPr="00C27C6B">
        <w:rPr>
          <w:lang w:val="en-GB"/>
        </w:rPr>
        <w:t>IV</w:t>
      </w:r>
      <w:r w:rsidRPr="00A717CD">
        <w:rPr>
          <w:lang w:val="ru-RU"/>
        </w:rPr>
        <w:t>.</w:t>
      </w:r>
      <w:r w:rsidRPr="00C27C6B">
        <w:rPr>
          <w:lang w:val="en-GB"/>
        </w:rPr>
        <w:t>  </w:t>
      </w:r>
      <w:r w:rsidR="00175E4E">
        <w:rPr>
          <w:lang w:val="ru-RU"/>
        </w:rPr>
        <w:t>ПРЕДПОЛАГАЕМОЕ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НАРУШЕНИЕ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СТАТЬИ</w:t>
      </w:r>
      <w:r w:rsidR="00175E4E" w:rsidRPr="00A717CD">
        <w:rPr>
          <w:lang w:val="ru-RU"/>
        </w:rPr>
        <w:t xml:space="preserve"> 18 </w:t>
      </w:r>
      <w:r w:rsidR="00175E4E">
        <w:rPr>
          <w:lang w:val="ru-RU"/>
        </w:rPr>
        <w:t>КОНВЕНЦИИ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В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СОВОКУПНОСТИ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СО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СТАТЬЯМИ</w:t>
      </w:r>
      <w:r w:rsidR="00175E4E" w:rsidRPr="00A717CD">
        <w:rPr>
          <w:lang w:val="ru-RU"/>
        </w:rPr>
        <w:t xml:space="preserve"> 6 </w:t>
      </w:r>
      <w:r w:rsidR="00175E4E">
        <w:rPr>
          <w:lang w:val="ru-RU"/>
        </w:rPr>
        <w:t>И</w:t>
      </w:r>
      <w:r w:rsidR="00175E4E" w:rsidRPr="00A717CD">
        <w:rPr>
          <w:lang w:val="ru-RU"/>
        </w:rPr>
        <w:t xml:space="preserve"> 7 </w:t>
      </w:r>
      <w:r w:rsidR="00175E4E">
        <w:rPr>
          <w:lang w:val="ru-RU"/>
        </w:rPr>
        <w:t>КОНВЕНЦИИ</w:t>
      </w:r>
    </w:p>
    <w:p w14:paraId="6F0DB26B" w14:textId="77777777" w:rsidR="00E8439C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E8439C" w:rsidRPr="00A717CD">
        <w:rPr>
          <w:lang w:val="ru-RU"/>
        </w:rPr>
        <w:instrText xml:space="preserve"> </w:instrText>
      </w:r>
      <w:r w:rsidR="00E8439C" w:rsidRPr="00C27C6B">
        <w:rPr>
          <w:lang w:val="en-GB"/>
        </w:rPr>
        <w:instrText>SEQ</w:instrText>
      </w:r>
      <w:r w:rsidR="00E8439C" w:rsidRPr="00A717CD">
        <w:rPr>
          <w:lang w:val="ru-RU"/>
        </w:rPr>
        <w:instrText xml:space="preserve"> </w:instrText>
      </w:r>
      <w:r w:rsidR="00E8439C" w:rsidRPr="00C27C6B">
        <w:rPr>
          <w:lang w:val="en-GB"/>
        </w:rPr>
        <w:instrText>level</w:instrText>
      </w:r>
      <w:r w:rsidR="00E8439C" w:rsidRPr="00A717CD">
        <w:rPr>
          <w:lang w:val="ru-RU"/>
        </w:rPr>
        <w:instrText>0 \*</w:instrText>
      </w:r>
      <w:r w:rsidR="00E8439C" w:rsidRPr="00C27C6B">
        <w:rPr>
          <w:lang w:val="en-GB"/>
        </w:rPr>
        <w:instrText>arabic</w:instrText>
      </w:r>
      <w:r w:rsidR="00E8439C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128</w:t>
      </w:r>
      <w:r w:rsidRPr="00C27C6B">
        <w:rPr>
          <w:lang w:val="en-GB"/>
        </w:rPr>
        <w:fldChar w:fldCharType="end"/>
      </w:r>
      <w:r w:rsidR="00E8439C" w:rsidRPr="00A717CD">
        <w:rPr>
          <w:lang w:val="ru-RU"/>
        </w:rPr>
        <w:t>.</w:t>
      </w:r>
      <w:r w:rsidR="00E8439C" w:rsidRPr="00C27C6B">
        <w:rPr>
          <w:lang w:val="en-GB"/>
        </w:rPr>
        <w:t>  </w:t>
      </w:r>
      <w:r w:rsidR="00175E4E">
        <w:rPr>
          <w:lang w:val="ru-RU"/>
        </w:rPr>
        <w:t>Наконец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заявители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утверждали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что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они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подверглись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уголовному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преследованию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были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осуждены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по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основаниям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не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связанным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привлечением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к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правосудию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в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частности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с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целью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помешать</w:t>
      </w:r>
      <w:r w:rsidR="00175E4E" w:rsidRPr="00A717CD">
        <w:rPr>
          <w:lang w:val="ru-RU"/>
        </w:rPr>
        <w:t xml:space="preserve"> </w:t>
      </w:r>
      <w:r w:rsidR="006C1525">
        <w:rPr>
          <w:lang w:val="ru-RU"/>
        </w:rPr>
        <w:t>общественно</w:t>
      </w:r>
      <w:r w:rsidR="006C1525" w:rsidRPr="00A717CD">
        <w:rPr>
          <w:lang w:val="ru-RU"/>
        </w:rPr>
        <w:t>-</w:t>
      </w:r>
      <w:r w:rsidR="006C1525">
        <w:rPr>
          <w:lang w:val="ru-RU"/>
        </w:rPr>
        <w:t>политической</w:t>
      </w:r>
      <w:r w:rsidR="006C1525" w:rsidRPr="00A717CD">
        <w:rPr>
          <w:lang w:val="ru-RU"/>
        </w:rPr>
        <w:t xml:space="preserve"> </w:t>
      </w:r>
      <w:r w:rsidR="006C1525">
        <w:rPr>
          <w:lang w:val="ru-RU"/>
        </w:rPr>
        <w:t xml:space="preserve">деятельности </w:t>
      </w:r>
      <w:r w:rsidR="00175E4E">
        <w:rPr>
          <w:lang w:val="ru-RU"/>
        </w:rPr>
        <w:t>перво</w:t>
      </w:r>
      <w:r w:rsidR="006C1525">
        <w:rPr>
          <w:lang w:val="ru-RU"/>
        </w:rPr>
        <w:t>го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заявител</w:t>
      </w:r>
      <w:r w:rsidR="006C1525">
        <w:rPr>
          <w:lang w:val="ru-RU"/>
        </w:rPr>
        <w:t>я</w:t>
      </w:r>
      <w:r w:rsidR="00175E4E" w:rsidRPr="00A717CD">
        <w:rPr>
          <w:lang w:val="ru-RU"/>
        </w:rPr>
        <w:t xml:space="preserve">. </w:t>
      </w:r>
      <w:r w:rsidR="00175E4E">
        <w:rPr>
          <w:lang w:val="ru-RU"/>
        </w:rPr>
        <w:t>Заявители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ссылались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на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статью</w:t>
      </w:r>
      <w:r w:rsidR="00175E4E" w:rsidRPr="00A717CD">
        <w:rPr>
          <w:lang w:val="ru-RU"/>
        </w:rPr>
        <w:t xml:space="preserve"> 18 </w:t>
      </w:r>
      <w:r w:rsidR="00175E4E">
        <w:rPr>
          <w:lang w:val="ru-RU"/>
        </w:rPr>
        <w:t>Конвенции</w:t>
      </w:r>
      <w:r w:rsidR="00175E4E" w:rsidRPr="00A717CD">
        <w:rPr>
          <w:lang w:val="ru-RU"/>
        </w:rPr>
        <w:t xml:space="preserve">, </w:t>
      </w:r>
      <w:r w:rsidR="00175E4E">
        <w:rPr>
          <w:lang w:val="ru-RU"/>
        </w:rPr>
        <w:t>которая</w:t>
      </w:r>
      <w:r w:rsidR="00175E4E" w:rsidRPr="00A717CD">
        <w:rPr>
          <w:lang w:val="ru-RU"/>
        </w:rPr>
        <w:t xml:space="preserve"> </w:t>
      </w:r>
      <w:r w:rsidR="00175E4E">
        <w:rPr>
          <w:lang w:val="ru-RU"/>
        </w:rPr>
        <w:t>гласит</w:t>
      </w:r>
      <w:r w:rsidR="00E8439C" w:rsidRPr="00A717CD">
        <w:rPr>
          <w:lang w:val="ru-RU"/>
        </w:rPr>
        <w:t>:</w:t>
      </w:r>
    </w:p>
    <w:p w14:paraId="7B82AC2D" w14:textId="77777777" w:rsidR="00E8439C" w:rsidRPr="00175E4E" w:rsidRDefault="00175E4E" w:rsidP="00C27C6B">
      <w:pPr>
        <w:pStyle w:val="ECHRParaQuote"/>
        <w:rPr>
          <w:lang w:val="ru-RU"/>
        </w:rPr>
      </w:pPr>
      <w:r w:rsidRPr="00175E4E">
        <w:rPr>
          <w:lang w:val="ru-RU"/>
        </w:rPr>
        <w:t>«</w:t>
      </w:r>
      <w:r>
        <w:rPr>
          <w:lang w:val="ru-RU"/>
        </w:rPr>
        <w:t>Ограничения</w:t>
      </w:r>
      <w:r w:rsidRPr="00175E4E">
        <w:rPr>
          <w:lang w:val="ru-RU"/>
        </w:rPr>
        <w:t xml:space="preserve">, </w:t>
      </w:r>
      <w:r>
        <w:rPr>
          <w:lang w:val="ru-RU"/>
        </w:rPr>
        <w:t>допускаемые</w:t>
      </w:r>
      <w:r w:rsidRPr="00175E4E">
        <w:rPr>
          <w:lang w:val="ru-RU"/>
        </w:rPr>
        <w:t xml:space="preserve"> </w:t>
      </w:r>
      <w:r>
        <w:rPr>
          <w:lang w:val="ru-RU"/>
        </w:rPr>
        <w:t>в</w:t>
      </w:r>
      <w:r w:rsidRPr="00175E4E">
        <w:rPr>
          <w:lang w:val="ru-RU"/>
        </w:rPr>
        <w:t xml:space="preserve"> </w:t>
      </w:r>
      <w:r>
        <w:rPr>
          <w:lang w:val="ru-RU"/>
        </w:rPr>
        <w:t>настоящей</w:t>
      </w:r>
      <w:r w:rsidRPr="00175E4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75E4E">
        <w:rPr>
          <w:lang w:val="ru-RU"/>
        </w:rPr>
        <w:t xml:space="preserve"> </w:t>
      </w:r>
      <w:r>
        <w:rPr>
          <w:lang w:val="ru-RU"/>
        </w:rPr>
        <w:t>в</w:t>
      </w:r>
      <w:r w:rsidRPr="00175E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75E4E">
        <w:rPr>
          <w:lang w:val="ru-RU"/>
        </w:rPr>
        <w:t xml:space="preserve"> </w:t>
      </w:r>
      <w:r>
        <w:rPr>
          <w:lang w:val="ru-RU"/>
        </w:rPr>
        <w:t>указанных</w:t>
      </w:r>
      <w:r w:rsidRPr="00175E4E">
        <w:rPr>
          <w:lang w:val="ru-RU"/>
        </w:rPr>
        <w:t xml:space="preserve"> </w:t>
      </w:r>
      <w:r>
        <w:rPr>
          <w:lang w:val="ru-RU"/>
        </w:rPr>
        <w:t>прав</w:t>
      </w:r>
      <w:r w:rsidRPr="00175E4E">
        <w:rPr>
          <w:lang w:val="ru-RU"/>
        </w:rPr>
        <w:t xml:space="preserve"> </w:t>
      </w:r>
      <w:r>
        <w:rPr>
          <w:lang w:val="ru-RU"/>
        </w:rPr>
        <w:t>и</w:t>
      </w:r>
      <w:r w:rsidRPr="00175E4E">
        <w:rPr>
          <w:lang w:val="ru-RU"/>
        </w:rPr>
        <w:t xml:space="preserve"> </w:t>
      </w:r>
      <w:r>
        <w:rPr>
          <w:lang w:val="ru-RU"/>
        </w:rPr>
        <w:t>свобод</w:t>
      </w:r>
      <w:r w:rsidRPr="00175E4E">
        <w:rPr>
          <w:lang w:val="ru-RU"/>
        </w:rPr>
        <w:t xml:space="preserve">, </w:t>
      </w:r>
      <w:r>
        <w:rPr>
          <w:lang w:val="ru-RU"/>
        </w:rPr>
        <w:t>не</w:t>
      </w:r>
      <w:r w:rsidRPr="00175E4E">
        <w:rPr>
          <w:lang w:val="ru-RU"/>
        </w:rPr>
        <w:t xml:space="preserve"> </w:t>
      </w:r>
      <w:r>
        <w:rPr>
          <w:lang w:val="ru-RU"/>
        </w:rPr>
        <w:t>должны</w:t>
      </w:r>
      <w:r w:rsidRPr="00175E4E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175E4E">
        <w:rPr>
          <w:lang w:val="ru-RU"/>
        </w:rPr>
        <w:t xml:space="preserve"> </w:t>
      </w:r>
      <w:r>
        <w:rPr>
          <w:lang w:val="ru-RU"/>
        </w:rPr>
        <w:t>для</w:t>
      </w:r>
      <w:r w:rsidRPr="00175E4E">
        <w:rPr>
          <w:lang w:val="ru-RU"/>
        </w:rPr>
        <w:t xml:space="preserve"> </w:t>
      </w:r>
      <w:r>
        <w:rPr>
          <w:lang w:val="ru-RU"/>
        </w:rPr>
        <w:t>иных</w:t>
      </w:r>
      <w:r w:rsidRPr="00175E4E">
        <w:rPr>
          <w:lang w:val="ru-RU"/>
        </w:rPr>
        <w:t xml:space="preserve"> </w:t>
      </w:r>
      <w:r>
        <w:rPr>
          <w:lang w:val="ru-RU"/>
        </w:rPr>
        <w:t>целей</w:t>
      </w:r>
      <w:r w:rsidRPr="00175E4E">
        <w:rPr>
          <w:lang w:val="ru-RU"/>
        </w:rPr>
        <w:t xml:space="preserve">, </w:t>
      </w:r>
      <w:r>
        <w:rPr>
          <w:lang w:val="ru-RU"/>
        </w:rPr>
        <w:t>нежели</w:t>
      </w:r>
      <w:r w:rsidRPr="00175E4E">
        <w:rPr>
          <w:lang w:val="ru-RU"/>
        </w:rPr>
        <w:t xml:space="preserve"> </w:t>
      </w:r>
      <w:r>
        <w:rPr>
          <w:lang w:val="ru-RU"/>
        </w:rPr>
        <w:t>те</w:t>
      </w:r>
      <w:r w:rsidRPr="00175E4E">
        <w:rPr>
          <w:lang w:val="ru-RU"/>
        </w:rPr>
        <w:t xml:space="preserve">, </w:t>
      </w:r>
      <w:r w:rsidR="006C1525">
        <w:rPr>
          <w:lang w:val="ru-RU"/>
        </w:rPr>
        <w:t>д</w:t>
      </w:r>
      <w:r>
        <w:rPr>
          <w:lang w:val="ru-RU"/>
        </w:rPr>
        <w:t>ля</w:t>
      </w:r>
      <w:r w:rsidRPr="00175E4E">
        <w:rPr>
          <w:lang w:val="ru-RU"/>
        </w:rPr>
        <w:t xml:space="preserve"> </w:t>
      </w:r>
      <w:r>
        <w:rPr>
          <w:lang w:val="ru-RU"/>
        </w:rPr>
        <w:t>которых</w:t>
      </w:r>
      <w:r w:rsidRPr="00175E4E">
        <w:rPr>
          <w:lang w:val="ru-RU"/>
        </w:rPr>
        <w:t xml:space="preserve"> </w:t>
      </w:r>
      <w:r>
        <w:rPr>
          <w:lang w:val="ru-RU"/>
        </w:rPr>
        <w:t>они</w:t>
      </w:r>
      <w:r w:rsidRPr="00175E4E">
        <w:rPr>
          <w:lang w:val="ru-RU"/>
        </w:rPr>
        <w:t xml:space="preserve"> </w:t>
      </w:r>
      <w:r>
        <w:rPr>
          <w:lang w:val="ru-RU"/>
        </w:rPr>
        <w:t>были</w:t>
      </w:r>
      <w:r w:rsidRPr="00175E4E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175E4E">
        <w:rPr>
          <w:lang w:val="ru-RU"/>
        </w:rPr>
        <w:t>»</w:t>
      </w:r>
      <w:r w:rsidR="00E8439C" w:rsidRPr="00175E4E">
        <w:rPr>
          <w:lang w:val="ru-RU"/>
        </w:rPr>
        <w:t>.</w:t>
      </w:r>
    </w:p>
    <w:p w14:paraId="5F143D8C" w14:textId="77777777" w:rsidR="00C27C6B" w:rsidRPr="005549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4440" w:rsidRPr="00A717CD">
        <w:rPr>
          <w:lang w:val="ru-RU"/>
        </w:rPr>
        <w:instrText xml:space="preserve"> </w:instrText>
      </w:r>
      <w:r w:rsidR="00D84440" w:rsidRPr="00C27C6B">
        <w:rPr>
          <w:lang w:val="en-GB"/>
        </w:rPr>
        <w:instrText>SEQ</w:instrText>
      </w:r>
      <w:r w:rsidR="00D84440" w:rsidRPr="00A717CD">
        <w:rPr>
          <w:lang w:val="ru-RU"/>
        </w:rPr>
        <w:instrText xml:space="preserve"> </w:instrText>
      </w:r>
      <w:r w:rsidR="00D84440" w:rsidRPr="00C27C6B">
        <w:rPr>
          <w:lang w:val="en-GB"/>
        </w:rPr>
        <w:instrText>level</w:instrText>
      </w:r>
      <w:r w:rsidR="00D84440" w:rsidRPr="00A717CD">
        <w:rPr>
          <w:lang w:val="ru-RU"/>
        </w:rPr>
        <w:instrText>0 \*</w:instrText>
      </w:r>
      <w:r w:rsidR="00D84440" w:rsidRPr="00C27C6B">
        <w:rPr>
          <w:lang w:val="en-GB"/>
        </w:rPr>
        <w:instrText>arabic</w:instrText>
      </w:r>
      <w:r w:rsidR="00D84440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129</w:t>
      </w:r>
      <w:r w:rsidRPr="00C27C6B">
        <w:rPr>
          <w:lang w:val="en-GB"/>
        </w:rPr>
        <w:fldChar w:fldCharType="end"/>
      </w:r>
      <w:r w:rsidR="00D84440" w:rsidRPr="00A717CD">
        <w:rPr>
          <w:lang w:val="ru-RU"/>
        </w:rPr>
        <w:t>.</w:t>
      </w:r>
      <w:r w:rsidR="00D84440" w:rsidRPr="00C27C6B">
        <w:rPr>
          <w:lang w:val="en-GB"/>
        </w:rPr>
        <w:t>  </w:t>
      </w:r>
      <w:r w:rsidR="00554913">
        <w:rPr>
          <w:lang w:val="ru-RU"/>
        </w:rPr>
        <w:t>Суд отмечает, что заявители ссылаются на статью 18 в совокупности со всеми иными жалобами, в частности, по статьям 6 и 7 Конвенции. Тем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не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менее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Суд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отмечает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что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положения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данных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статей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в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части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относимой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к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настоящему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делу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не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содержат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явных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или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подразумеваемых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ограничений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которые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могли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бы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стать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предметом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рассмотрения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Суда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статье</w:t>
      </w:r>
      <w:r w:rsidR="00554913" w:rsidRPr="00554913">
        <w:rPr>
          <w:lang w:val="ru-RU"/>
        </w:rPr>
        <w:t xml:space="preserve"> 18 </w:t>
      </w:r>
      <w:r w:rsidR="00554913">
        <w:rPr>
          <w:lang w:val="ru-RU"/>
        </w:rPr>
        <w:t>Конвенции</w:t>
      </w:r>
      <w:r w:rsidR="00341791" w:rsidRPr="00554913">
        <w:rPr>
          <w:lang w:val="ru-RU"/>
        </w:rPr>
        <w:t>.</w:t>
      </w:r>
    </w:p>
    <w:p w14:paraId="2689FFCC" w14:textId="77777777" w:rsidR="00BE1207" w:rsidRPr="005549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84440" w:rsidRPr="00A717CD">
        <w:rPr>
          <w:lang w:val="ru-RU"/>
        </w:rPr>
        <w:instrText xml:space="preserve"> </w:instrText>
      </w:r>
      <w:r w:rsidR="00D84440" w:rsidRPr="00C27C6B">
        <w:rPr>
          <w:lang w:val="en-GB"/>
        </w:rPr>
        <w:instrText>SEQ</w:instrText>
      </w:r>
      <w:r w:rsidR="00D84440" w:rsidRPr="00A717CD">
        <w:rPr>
          <w:lang w:val="ru-RU"/>
        </w:rPr>
        <w:instrText xml:space="preserve"> </w:instrText>
      </w:r>
      <w:r w:rsidR="00D84440" w:rsidRPr="00C27C6B">
        <w:rPr>
          <w:lang w:val="en-GB"/>
        </w:rPr>
        <w:instrText>level</w:instrText>
      </w:r>
      <w:r w:rsidR="00D84440" w:rsidRPr="00A717CD">
        <w:rPr>
          <w:lang w:val="ru-RU"/>
        </w:rPr>
        <w:instrText>0 \*</w:instrText>
      </w:r>
      <w:r w:rsidR="00D84440" w:rsidRPr="00C27C6B">
        <w:rPr>
          <w:lang w:val="en-GB"/>
        </w:rPr>
        <w:instrText>arabic</w:instrText>
      </w:r>
      <w:r w:rsidR="00D84440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130</w:t>
      </w:r>
      <w:r w:rsidRPr="00C27C6B">
        <w:rPr>
          <w:lang w:val="en-GB"/>
        </w:rPr>
        <w:fldChar w:fldCharType="end"/>
      </w:r>
      <w:r w:rsidR="00D84440" w:rsidRPr="00A717CD">
        <w:rPr>
          <w:lang w:val="ru-RU"/>
        </w:rPr>
        <w:t>.</w:t>
      </w:r>
      <w:r w:rsidR="00D84440" w:rsidRPr="00C27C6B">
        <w:rPr>
          <w:lang w:val="en-GB"/>
        </w:rPr>
        <w:t>  </w:t>
      </w:r>
      <w:r w:rsidR="00554913">
        <w:rPr>
          <w:lang w:val="ru-RU"/>
        </w:rPr>
        <w:t>Поэтому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Суд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отклоняет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данную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жалобу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как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не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соответствующую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положениям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Конвенции</w:t>
      </w:r>
      <w:r w:rsidR="00341791" w:rsidRPr="00554913">
        <w:rPr>
          <w:lang w:val="ru-RU"/>
        </w:rPr>
        <w:t xml:space="preserve"> </w:t>
      </w:r>
      <w:proofErr w:type="spellStart"/>
      <w:r w:rsidR="00341791" w:rsidRPr="00C27C6B">
        <w:rPr>
          <w:i/>
        </w:rPr>
        <w:t>ratione</w:t>
      </w:r>
      <w:proofErr w:type="spellEnd"/>
      <w:r w:rsidR="00341791" w:rsidRPr="00554913">
        <w:rPr>
          <w:i/>
          <w:lang w:val="ru-RU"/>
        </w:rPr>
        <w:t xml:space="preserve"> </w:t>
      </w:r>
      <w:proofErr w:type="spellStart"/>
      <w:r w:rsidR="00341791" w:rsidRPr="00C27C6B">
        <w:rPr>
          <w:i/>
        </w:rPr>
        <w:t>materiae</w:t>
      </w:r>
      <w:proofErr w:type="spellEnd"/>
      <w:r w:rsidR="00341791" w:rsidRPr="00554913">
        <w:rPr>
          <w:lang w:val="ru-RU"/>
        </w:rPr>
        <w:t>.</w:t>
      </w:r>
    </w:p>
    <w:p w14:paraId="17270A15" w14:textId="77777777" w:rsidR="00014566" w:rsidRPr="00A717CD" w:rsidRDefault="00CB4631" w:rsidP="00C27C6B">
      <w:pPr>
        <w:pStyle w:val="ECHRHeading1"/>
        <w:rPr>
          <w:lang w:val="ru-RU"/>
        </w:rPr>
      </w:pPr>
      <w:r w:rsidRPr="00C27C6B">
        <w:rPr>
          <w:lang w:val="en-GB"/>
        </w:rPr>
        <w:t>V</w:t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54913">
        <w:rPr>
          <w:lang w:val="ru-RU"/>
        </w:rPr>
        <w:t>ПРИМЕНЕНИЕ</w:t>
      </w:r>
      <w:r w:rsidR="00554913" w:rsidRPr="00A717CD">
        <w:rPr>
          <w:lang w:val="ru-RU"/>
        </w:rPr>
        <w:t xml:space="preserve"> </w:t>
      </w:r>
      <w:r w:rsidR="00554913">
        <w:rPr>
          <w:lang w:val="ru-RU"/>
        </w:rPr>
        <w:t>СТАТЬИ</w:t>
      </w:r>
      <w:r w:rsidR="00554913" w:rsidRPr="00A717CD">
        <w:rPr>
          <w:lang w:val="ru-RU"/>
        </w:rPr>
        <w:t xml:space="preserve"> 41 </w:t>
      </w:r>
      <w:r w:rsidR="00554913">
        <w:rPr>
          <w:lang w:val="ru-RU"/>
        </w:rPr>
        <w:t>КОНВЕНЦИИ</w:t>
      </w:r>
    </w:p>
    <w:p w14:paraId="4FBA7A5B" w14:textId="77777777" w:rsidR="00014566" w:rsidRPr="00A717C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A717CD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A717CD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A717CD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131</w:t>
      </w:r>
      <w:r w:rsidRPr="00C27C6B">
        <w:rPr>
          <w:lang w:val="en-GB"/>
        </w:rPr>
        <w:fldChar w:fldCharType="end"/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554913">
        <w:rPr>
          <w:lang w:val="ru-RU"/>
        </w:rPr>
        <w:t>Статья</w:t>
      </w:r>
      <w:r w:rsidR="00014566" w:rsidRPr="00A717CD">
        <w:rPr>
          <w:lang w:val="ru-RU"/>
        </w:rPr>
        <w:t xml:space="preserve"> 41 </w:t>
      </w:r>
      <w:r w:rsidR="00554913">
        <w:rPr>
          <w:lang w:val="ru-RU"/>
        </w:rPr>
        <w:t>Конвенции</w:t>
      </w:r>
      <w:r w:rsidR="00554913" w:rsidRPr="00A717CD">
        <w:rPr>
          <w:lang w:val="ru-RU"/>
        </w:rPr>
        <w:t xml:space="preserve"> </w:t>
      </w:r>
      <w:r w:rsidR="00554913">
        <w:rPr>
          <w:lang w:val="ru-RU"/>
        </w:rPr>
        <w:t>предусматривает</w:t>
      </w:r>
      <w:r w:rsidR="00014566" w:rsidRPr="00A717CD">
        <w:rPr>
          <w:lang w:val="ru-RU"/>
        </w:rPr>
        <w:t>:</w:t>
      </w:r>
    </w:p>
    <w:p w14:paraId="3FF4CDC6" w14:textId="77777777" w:rsidR="00014566" w:rsidRPr="00554913" w:rsidRDefault="00554913" w:rsidP="00C27C6B">
      <w:pPr>
        <w:pStyle w:val="ECHRParaQuote"/>
        <w:keepNext/>
        <w:keepLines/>
        <w:rPr>
          <w:lang w:val="ru-RU"/>
        </w:rPr>
      </w:pPr>
      <w:r w:rsidRPr="00554913">
        <w:rPr>
          <w:lang w:val="ru-RU"/>
        </w:rPr>
        <w:lastRenderedPageBreak/>
        <w:t>«</w:t>
      </w:r>
      <w:r>
        <w:rPr>
          <w:lang w:val="ru-RU"/>
        </w:rPr>
        <w:t>Если</w:t>
      </w:r>
      <w:r w:rsidRPr="00554913">
        <w:rPr>
          <w:lang w:val="ru-RU"/>
        </w:rPr>
        <w:t xml:space="preserve"> </w:t>
      </w:r>
      <w:r>
        <w:rPr>
          <w:lang w:val="ru-RU"/>
        </w:rPr>
        <w:t>Суд</w:t>
      </w:r>
      <w:r w:rsidRPr="00554913">
        <w:rPr>
          <w:lang w:val="ru-RU"/>
        </w:rPr>
        <w:t xml:space="preserve"> </w:t>
      </w:r>
      <w:r>
        <w:rPr>
          <w:lang w:val="ru-RU"/>
        </w:rPr>
        <w:t>объявляет</w:t>
      </w:r>
      <w:r w:rsidRPr="00554913">
        <w:rPr>
          <w:lang w:val="ru-RU"/>
        </w:rPr>
        <w:t xml:space="preserve">, </w:t>
      </w:r>
      <w:r>
        <w:rPr>
          <w:lang w:val="ru-RU"/>
        </w:rPr>
        <w:t>что</w:t>
      </w:r>
      <w:r w:rsidRPr="00554913">
        <w:rPr>
          <w:lang w:val="ru-RU"/>
        </w:rPr>
        <w:t xml:space="preserve"> </w:t>
      </w:r>
      <w:r>
        <w:rPr>
          <w:lang w:val="ru-RU"/>
        </w:rPr>
        <w:t>имело</w:t>
      </w:r>
      <w:r w:rsidRPr="00554913">
        <w:rPr>
          <w:lang w:val="ru-RU"/>
        </w:rPr>
        <w:t xml:space="preserve"> </w:t>
      </w:r>
      <w:r>
        <w:rPr>
          <w:lang w:val="ru-RU"/>
        </w:rPr>
        <w:t>место</w:t>
      </w:r>
      <w:r w:rsidRPr="00554913">
        <w:rPr>
          <w:lang w:val="ru-RU"/>
        </w:rPr>
        <w:t xml:space="preserve"> </w:t>
      </w:r>
      <w:r>
        <w:rPr>
          <w:lang w:val="ru-RU"/>
        </w:rPr>
        <w:t>нарушение</w:t>
      </w:r>
      <w:r w:rsidRPr="0055491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54913">
        <w:rPr>
          <w:lang w:val="ru-RU"/>
        </w:rPr>
        <w:t xml:space="preserve"> </w:t>
      </w:r>
      <w:r>
        <w:rPr>
          <w:lang w:val="ru-RU"/>
        </w:rPr>
        <w:t>или</w:t>
      </w:r>
      <w:r w:rsidRPr="00554913">
        <w:rPr>
          <w:lang w:val="ru-RU"/>
        </w:rPr>
        <w:t xml:space="preserve"> </w:t>
      </w:r>
      <w:r>
        <w:rPr>
          <w:lang w:val="ru-RU"/>
        </w:rPr>
        <w:t>Протоколов</w:t>
      </w:r>
      <w:r w:rsidRPr="00554913">
        <w:rPr>
          <w:lang w:val="ru-RU"/>
        </w:rPr>
        <w:t xml:space="preserve"> </w:t>
      </w:r>
      <w:r>
        <w:rPr>
          <w:lang w:val="ru-RU"/>
        </w:rPr>
        <w:t>к</w:t>
      </w:r>
      <w:r w:rsidRPr="00554913">
        <w:rPr>
          <w:lang w:val="ru-RU"/>
        </w:rPr>
        <w:t xml:space="preserve"> </w:t>
      </w:r>
      <w:r>
        <w:rPr>
          <w:lang w:val="ru-RU"/>
        </w:rPr>
        <w:t>ней</w:t>
      </w:r>
      <w:r w:rsidRPr="00554913">
        <w:rPr>
          <w:lang w:val="ru-RU"/>
        </w:rPr>
        <w:t xml:space="preserve">, </w:t>
      </w:r>
      <w:r>
        <w:rPr>
          <w:lang w:val="ru-RU"/>
        </w:rPr>
        <w:t>а</w:t>
      </w:r>
      <w:r w:rsidRPr="00554913">
        <w:rPr>
          <w:lang w:val="ru-RU"/>
        </w:rPr>
        <w:t xml:space="preserve"> </w:t>
      </w:r>
      <w:r>
        <w:rPr>
          <w:lang w:val="ru-RU"/>
        </w:rPr>
        <w:t>внутреннее</w:t>
      </w:r>
      <w:r w:rsidRPr="00554913">
        <w:rPr>
          <w:lang w:val="ru-RU"/>
        </w:rPr>
        <w:t xml:space="preserve"> </w:t>
      </w:r>
      <w:r>
        <w:rPr>
          <w:lang w:val="ru-RU"/>
        </w:rPr>
        <w:t>право</w:t>
      </w:r>
      <w:r w:rsidRPr="00554913">
        <w:rPr>
          <w:lang w:val="ru-RU"/>
        </w:rPr>
        <w:t xml:space="preserve"> </w:t>
      </w:r>
      <w:r>
        <w:rPr>
          <w:lang w:val="ru-RU"/>
        </w:rPr>
        <w:t>Высокой</w:t>
      </w:r>
      <w:r w:rsidRPr="00554913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554913">
        <w:rPr>
          <w:lang w:val="ru-RU"/>
        </w:rPr>
        <w:t xml:space="preserve"> </w:t>
      </w:r>
      <w:r>
        <w:rPr>
          <w:lang w:val="ru-RU"/>
        </w:rPr>
        <w:t>Стороны</w:t>
      </w:r>
      <w:r w:rsidRPr="00554913">
        <w:rPr>
          <w:lang w:val="ru-RU"/>
        </w:rPr>
        <w:t xml:space="preserve"> </w:t>
      </w:r>
      <w:r>
        <w:rPr>
          <w:lang w:val="ru-RU"/>
        </w:rPr>
        <w:t>допускает</w:t>
      </w:r>
      <w:r w:rsidRPr="0055491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54913">
        <w:rPr>
          <w:lang w:val="ru-RU"/>
        </w:rPr>
        <w:t xml:space="preserve"> </w:t>
      </w:r>
      <w:r>
        <w:rPr>
          <w:lang w:val="ru-RU"/>
        </w:rPr>
        <w:t>лишь</w:t>
      </w:r>
      <w:r w:rsidRPr="00554913">
        <w:rPr>
          <w:lang w:val="ru-RU"/>
        </w:rPr>
        <w:t xml:space="preserve"> </w:t>
      </w:r>
      <w:r>
        <w:rPr>
          <w:lang w:val="ru-RU"/>
        </w:rPr>
        <w:t>частичного</w:t>
      </w:r>
      <w:r w:rsidRPr="00554913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554913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554913">
        <w:rPr>
          <w:lang w:val="ru-RU"/>
        </w:rPr>
        <w:t xml:space="preserve"> </w:t>
      </w:r>
      <w:r>
        <w:rPr>
          <w:lang w:val="ru-RU"/>
        </w:rPr>
        <w:t>этого</w:t>
      </w:r>
      <w:r w:rsidRPr="00554913">
        <w:rPr>
          <w:lang w:val="ru-RU"/>
        </w:rPr>
        <w:t xml:space="preserve"> </w:t>
      </w:r>
      <w:r>
        <w:rPr>
          <w:lang w:val="ru-RU"/>
        </w:rPr>
        <w:t>нарушения</w:t>
      </w:r>
      <w:r w:rsidRPr="00554913">
        <w:rPr>
          <w:lang w:val="ru-RU"/>
        </w:rPr>
        <w:t xml:space="preserve">, </w:t>
      </w:r>
      <w:r>
        <w:rPr>
          <w:lang w:val="ru-RU"/>
        </w:rPr>
        <w:t>Суд</w:t>
      </w:r>
      <w:r w:rsidRPr="00554913">
        <w:rPr>
          <w:lang w:val="ru-RU"/>
        </w:rPr>
        <w:t xml:space="preserve">, </w:t>
      </w:r>
      <w:r>
        <w:rPr>
          <w:lang w:val="ru-RU"/>
        </w:rPr>
        <w:t>в</w:t>
      </w:r>
      <w:r w:rsidRPr="00554913">
        <w:rPr>
          <w:lang w:val="ru-RU"/>
        </w:rPr>
        <w:t xml:space="preserve"> </w:t>
      </w:r>
      <w:r>
        <w:rPr>
          <w:lang w:val="ru-RU"/>
        </w:rPr>
        <w:t>случае</w:t>
      </w:r>
      <w:r w:rsidRPr="0055491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554913">
        <w:rPr>
          <w:lang w:val="ru-RU"/>
        </w:rPr>
        <w:t xml:space="preserve">, </w:t>
      </w:r>
      <w:r>
        <w:rPr>
          <w:lang w:val="ru-RU"/>
        </w:rPr>
        <w:t>присуждает</w:t>
      </w:r>
      <w:r w:rsidRPr="00554913">
        <w:rPr>
          <w:lang w:val="ru-RU"/>
        </w:rPr>
        <w:t xml:space="preserve"> </w:t>
      </w:r>
      <w:r>
        <w:rPr>
          <w:lang w:val="ru-RU"/>
        </w:rPr>
        <w:t>справедливую</w:t>
      </w:r>
      <w:r w:rsidRPr="00554913">
        <w:rPr>
          <w:lang w:val="ru-RU"/>
        </w:rPr>
        <w:t xml:space="preserve"> </w:t>
      </w:r>
      <w:r>
        <w:rPr>
          <w:lang w:val="ru-RU"/>
        </w:rPr>
        <w:t>компенсацию</w:t>
      </w:r>
      <w:r w:rsidRPr="00554913">
        <w:rPr>
          <w:lang w:val="ru-RU"/>
        </w:rPr>
        <w:t xml:space="preserve"> </w:t>
      </w:r>
      <w:r>
        <w:rPr>
          <w:lang w:val="ru-RU"/>
        </w:rPr>
        <w:t>потерпевшей</w:t>
      </w:r>
      <w:r w:rsidRPr="00554913">
        <w:rPr>
          <w:lang w:val="ru-RU"/>
        </w:rPr>
        <w:t xml:space="preserve"> </w:t>
      </w:r>
      <w:r>
        <w:rPr>
          <w:lang w:val="ru-RU"/>
        </w:rPr>
        <w:t>стороне</w:t>
      </w:r>
      <w:r w:rsidRPr="00554913">
        <w:rPr>
          <w:lang w:val="ru-RU"/>
        </w:rPr>
        <w:t>»</w:t>
      </w:r>
      <w:r w:rsidR="00014566" w:rsidRPr="00554913">
        <w:rPr>
          <w:lang w:val="ru-RU"/>
        </w:rPr>
        <w:t>.</w:t>
      </w:r>
    </w:p>
    <w:p w14:paraId="2D87012B" w14:textId="77777777" w:rsidR="002936F7" w:rsidRPr="00554913" w:rsidRDefault="002936F7" w:rsidP="00C27C6B">
      <w:pPr>
        <w:pStyle w:val="ECHRHeading2"/>
        <w:keepLines w:val="0"/>
        <w:outlineLvl w:val="0"/>
        <w:rPr>
          <w:lang w:val="ru-RU"/>
        </w:rPr>
      </w:pPr>
      <w:r w:rsidRPr="00C27C6B">
        <w:rPr>
          <w:lang w:val="en-GB"/>
        </w:rPr>
        <w:t>A</w:t>
      </w:r>
      <w:r w:rsidRPr="00963F77">
        <w:rPr>
          <w:lang w:val="ru-RU"/>
        </w:rPr>
        <w:t>.</w:t>
      </w:r>
      <w:r w:rsidRPr="00C27C6B">
        <w:rPr>
          <w:lang w:val="en-GB"/>
        </w:rPr>
        <w:t>  </w:t>
      </w:r>
      <w:r w:rsidR="00554913">
        <w:rPr>
          <w:lang w:val="ru-RU"/>
        </w:rPr>
        <w:t>Ущерб</w:t>
      </w:r>
    </w:p>
    <w:p w14:paraId="2F44991A" w14:textId="77777777" w:rsidR="00C27C6B" w:rsidRPr="0055491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132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554913">
        <w:rPr>
          <w:lang w:val="ru-RU"/>
        </w:rPr>
        <w:t>Заявители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просили Суд присудить 100 000 евро каждому из них в отношении морального вреда либо иную сумму по усмотрению Суда</w:t>
      </w:r>
      <w:r w:rsidR="00554913" w:rsidRPr="00554913">
        <w:rPr>
          <w:lang w:val="ru-RU"/>
        </w:rPr>
        <w:t>.</w:t>
      </w:r>
      <w:r w:rsidR="00554913">
        <w:rPr>
          <w:lang w:val="ru-RU"/>
        </w:rPr>
        <w:t xml:space="preserve"> Заявители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указывали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на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отрицательные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последствия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своего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уголовного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преследования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осуждения, в частности, на ограничение их свободы передвижения, утраченный заработок и ущерб для репутации</w:t>
      </w:r>
      <w:r w:rsidR="006C1525">
        <w:rPr>
          <w:lang w:val="ru-RU"/>
        </w:rPr>
        <w:t xml:space="preserve"> их</w:t>
      </w:r>
      <w:r w:rsidR="00554913">
        <w:rPr>
          <w:lang w:val="ru-RU"/>
        </w:rPr>
        <w:t xml:space="preserve"> обои</w:t>
      </w:r>
      <w:r w:rsidR="006C1525">
        <w:rPr>
          <w:lang w:val="ru-RU"/>
        </w:rPr>
        <w:t>х</w:t>
      </w:r>
      <w:r w:rsidR="00554913">
        <w:rPr>
          <w:lang w:val="ru-RU"/>
        </w:rPr>
        <w:t>. Кроме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того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первый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заявитель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указал</w:t>
      </w:r>
      <w:r w:rsidR="00554913" w:rsidRPr="00554913">
        <w:rPr>
          <w:lang w:val="ru-RU"/>
        </w:rPr>
        <w:t xml:space="preserve">, </w:t>
      </w:r>
      <w:r w:rsidR="00554913">
        <w:rPr>
          <w:lang w:val="ru-RU"/>
        </w:rPr>
        <w:t>что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он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был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лишён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статуса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адвоката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и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утратил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право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баллотироваться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на</w:t>
      </w:r>
      <w:r w:rsidR="00554913" w:rsidRPr="00554913">
        <w:rPr>
          <w:lang w:val="ru-RU"/>
        </w:rPr>
        <w:t xml:space="preserve"> </w:t>
      </w:r>
      <w:r w:rsidR="00554913">
        <w:rPr>
          <w:lang w:val="ru-RU"/>
        </w:rPr>
        <w:t>выборах</w:t>
      </w:r>
      <w:r w:rsidR="002936F7" w:rsidRPr="00554913">
        <w:rPr>
          <w:lang w:val="ru-RU"/>
        </w:rPr>
        <w:t>.</w:t>
      </w:r>
    </w:p>
    <w:p w14:paraId="75B2430C" w14:textId="77777777" w:rsidR="002936F7" w:rsidRPr="000678C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133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554913">
        <w:rPr>
          <w:lang w:val="ru-RU"/>
        </w:rPr>
        <w:t>Заявители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также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просили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Суд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присудить</w:t>
      </w:r>
      <w:r w:rsidR="00554913" w:rsidRPr="000678C0">
        <w:rPr>
          <w:lang w:val="ru-RU"/>
        </w:rPr>
        <w:t xml:space="preserve"> 500</w:t>
      </w:r>
      <w:r w:rsidR="00554913" w:rsidRPr="00554913">
        <w:t> </w:t>
      </w:r>
      <w:r w:rsidR="00554913" w:rsidRPr="000678C0">
        <w:rPr>
          <w:lang w:val="ru-RU"/>
        </w:rPr>
        <w:t xml:space="preserve">000 </w:t>
      </w:r>
      <w:r w:rsidR="00554913">
        <w:rPr>
          <w:lang w:val="ru-RU"/>
        </w:rPr>
        <w:t>рублей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каждому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из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них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в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отношении</w:t>
      </w:r>
      <w:r w:rsidR="00554913" w:rsidRPr="000678C0">
        <w:rPr>
          <w:lang w:val="ru-RU"/>
        </w:rPr>
        <w:t xml:space="preserve"> </w:t>
      </w:r>
      <w:r w:rsidR="00554913">
        <w:rPr>
          <w:lang w:val="ru-RU"/>
        </w:rPr>
        <w:t>штрафа</w:t>
      </w:r>
      <w:r w:rsidR="00554913" w:rsidRPr="000678C0">
        <w:rPr>
          <w:lang w:val="ru-RU"/>
        </w:rPr>
        <w:t xml:space="preserve">, </w:t>
      </w:r>
      <w:r w:rsidR="000678C0">
        <w:rPr>
          <w:lang w:val="ru-RU"/>
        </w:rPr>
        <w:t>вы</w:t>
      </w:r>
      <w:r w:rsidR="00554913">
        <w:rPr>
          <w:lang w:val="ru-RU"/>
        </w:rPr>
        <w:t>плаченного</w:t>
      </w:r>
      <w:r w:rsidR="000678C0">
        <w:rPr>
          <w:lang w:val="ru-RU"/>
        </w:rPr>
        <w:t xml:space="preserve"> по приговору суда. Данное требование было заявлено по статье «судебные расходы и издержки», однако его следует рассматривать как требование о возмещении материального вреда</w:t>
      </w:r>
      <w:r w:rsidR="002936F7" w:rsidRPr="000678C0">
        <w:rPr>
          <w:lang w:val="ru-RU"/>
        </w:rPr>
        <w:t>.</w:t>
      </w:r>
    </w:p>
    <w:p w14:paraId="52C323EF" w14:textId="77777777" w:rsidR="00C27C6B" w:rsidRPr="000678C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134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0678C0">
        <w:rPr>
          <w:lang w:val="ru-RU"/>
        </w:rPr>
        <w:t>Правительство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утверждало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что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случае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если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Суд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признает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нарушение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Конвенции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данному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делу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это</w:t>
      </w:r>
      <w:r w:rsidR="000678C0" w:rsidRPr="000678C0">
        <w:rPr>
          <w:lang w:val="ru-RU"/>
        </w:rPr>
        <w:t xml:space="preserve"> </w:t>
      </w:r>
      <w:r w:rsidR="006C1525">
        <w:rPr>
          <w:lang w:val="ru-RU"/>
        </w:rPr>
        <w:t xml:space="preserve">уже </w:t>
      </w:r>
      <w:r w:rsidR="000678C0">
        <w:rPr>
          <w:lang w:val="ru-RU"/>
        </w:rPr>
        <w:t>буд</w:t>
      </w:r>
      <w:r w:rsidR="006C1525">
        <w:rPr>
          <w:lang w:val="ru-RU"/>
        </w:rPr>
        <w:t>е</w:t>
      </w:r>
      <w:r w:rsidR="000678C0">
        <w:rPr>
          <w:lang w:val="ru-RU"/>
        </w:rPr>
        <w:t>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являться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достаточной компенсацией. Правительство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указывало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что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любом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случае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нарушение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статей</w:t>
      </w:r>
      <w:r w:rsidR="000678C0" w:rsidRPr="000678C0">
        <w:rPr>
          <w:lang w:val="ru-RU"/>
        </w:rPr>
        <w:t xml:space="preserve"> 6 </w:t>
      </w:r>
      <w:r w:rsidR="000678C0">
        <w:rPr>
          <w:lang w:val="ru-RU"/>
        </w:rPr>
        <w:t>и</w:t>
      </w:r>
      <w:r w:rsidR="000678C0" w:rsidRPr="000678C0">
        <w:rPr>
          <w:lang w:val="ru-RU"/>
        </w:rPr>
        <w:t xml:space="preserve"> 7 </w:t>
      </w:r>
      <w:r w:rsidR="000678C0">
        <w:rPr>
          <w:lang w:val="ru-RU"/>
        </w:rPr>
        <w:t>Конвенции</w:t>
      </w:r>
      <w:r w:rsidR="000678C0" w:rsidRPr="000678C0">
        <w:rPr>
          <w:lang w:val="ru-RU"/>
        </w:rPr>
        <w:t xml:space="preserve"> (</w:t>
      </w:r>
      <w:r w:rsidR="000678C0">
        <w:rPr>
          <w:lang w:val="ru-RU"/>
        </w:rPr>
        <w:t>если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Суд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признает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его</w:t>
      </w:r>
      <w:r w:rsidR="000678C0" w:rsidRPr="000678C0">
        <w:rPr>
          <w:lang w:val="ru-RU"/>
        </w:rPr>
        <w:t xml:space="preserve">) </w:t>
      </w:r>
      <w:r w:rsidR="000678C0">
        <w:rPr>
          <w:lang w:val="ru-RU"/>
        </w:rPr>
        <w:t>станет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основанием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для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возобновления уголовного производства по делу заявителей, в соответствии со статьёй 413 УПК. Правительство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отметило, что в случае вынесения оправдательного приговора заявители получат право требовать компенсацию и тогда уже смогут представить соответствующие требования национальным судам</w:t>
      </w:r>
      <w:r w:rsidR="002936F7" w:rsidRPr="000678C0">
        <w:rPr>
          <w:lang w:val="ru-RU"/>
        </w:rPr>
        <w:t>.</w:t>
      </w:r>
    </w:p>
    <w:p w14:paraId="23467C57" w14:textId="77777777" w:rsidR="002936F7" w:rsidRPr="000678C0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135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0678C0">
        <w:rPr>
          <w:lang w:val="ru-RU"/>
        </w:rPr>
        <w:t>Суд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констатировал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нарушение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статьи</w:t>
      </w:r>
      <w:r w:rsidR="000678C0" w:rsidRPr="000678C0">
        <w:rPr>
          <w:lang w:val="ru-RU"/>
        </w:rPr>
        <w:t xml:space="preserve"> 6 </w:t>
      </w:r>
      <w:r w:rsidR="000678C0">
        <w:rPr>
          <w:lang w:val="ru-RU"/>
        </w:rPr>
        <w:t>Конвенции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считает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что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с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учётом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обстоятельств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данного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дела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страдания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 xml:space="preserve">беспокойство, причинённые заявителям, не могут быть </w:t>
      </w:r>
      <w:r w:rsidR="006C1525">
        <w:rPr>
          <w:lang w:val="ru-RU"/>
        </w:rPr>
        <w:t>компенсированы</w:t>
      </w:r>
      <w:r w:rsidR="000678C0">
        <w:rPr>
          <w:lang w:val="ru-RU"/>
        </w:rPr>
        <w:t xml:space="preserve"> исключительно признанием нарушения. Оценивая причинённый ущерб на справедливой основе, Суд присуждает 8 000 евро каждому заявител</w:t>
      </w:r>
      <w:r w:rsidR="006C1525">
        <w:rPr>
          <w:lang w:val="ru-RU"/>
        </w:rPr>
        <w:t>ю</w:t>
      </w:r>
      <w:r w:rsidR="000678C0">
        <w:rPr>
          <w:lang w:val="ru-RU"/>
        </w:rPr>
        <w:t xml:space="preserve"> в отношении морального вреда</w:t>
      </w:r>
      <w:r w:rsidR="002936F7" w:rsidRPr="000678C0">
        <w:rPr>
          <w:lang w:val="ru-RU"/>
        </w:rPr>
        <w:t>.</w:t>
      </w:r>
    </w:p>
    <w:p w14:paraId="621CDA63" w14:textId="77777777" w:rsidR="002936F7" w:rsidRPr="00D65453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136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0678C0">
        <w:rPr>
          <w:lang w:val="ru-RU"/>
        </w:rPr>
        <w:t>Кроме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того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Суд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отсылает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своей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устоявшейся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практике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согласно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которой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случае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заявителя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отношении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которого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были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нарушены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права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гарантированные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статьёй</w:t>
      </w:r>
      <w:r w:rsidR="000678C0" w:rsidRPr="000678C0">
        <w:rPr>
          <w:lang w:val="ru-RU"/>
        </w:rPr>
        <w:t xml:space="preserve"> 6 </w:t>
      </w:r>
      <w:r w:rsidR="000678C0">
        <w:rPr>
          <w:lang w:val="ru-RU"/>
        </w:rPr>
        <w:t>Конвенции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необходимо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насколько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это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возможно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восстановить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положение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котором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он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бы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находился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если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бы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требования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данной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статьи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были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нарушены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и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что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в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принципе</w:t>
      </w:r>
      <w:r w:rsidR="000678C0" w:rsidRPr="000678C0">
        <w:rPr>
          <w:lang w:val="ru-RU"/>
        </w:rPr>
        <w:t xml:space="preserve">, </w:t>
      </w:r>
      <w:r w:rsidR="000678C0">
        <w:rPr>
          <w:lang w:val="ru-RU"/>
        </w:rPr>
        <w:t>наиболее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уместным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способом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восстановления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нарушенного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права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>будет</w:t>
      </w:r>
      <w:r w:rsidR="000678C0" w:rsidRPr="000678C0">
        <w:rPr>
          <w:lang w:val="ru-RU"/>
        </w:rPr>
        <w:t xml:space="preserve"> </w:t>
      </w:r>
      <w:r w:rsidR="000678C0">
        <w:rPr>
          <w:lang w:val="ru-RU"/>
        </w:rPr>
        <w:t xml:space="preserve">возобновление производства </w:t>
      </w:r>
      <w:r w:rsidR="006C1525">
        <w:rPr>
          <w:lang w:val="ru-RU"/>
        </w:rPr>
        <w:t>(если об этом будет</w:t>
      </w:r>
      <w:r w:rsidR="000678C0">
        <w:rPr>
          <w:lang w:val="ru-RU"/>
        </w:rPr>
        <w:t xml:space="preserve"> ходатайств</w:t>
      </w:r>
      <w:r w:rsidR="006C1525">
        <w:rPr>
          <w:lang w:val="ru-RU"/>
        </w:rPr>
        <w:t>овать</w:t>
      </w:r>
      <w:r w:rsidR="000678C0">
        <w:rPr>
          <w:lang w:val="ru-RU"/>
        </w:rPr>
        <w:t xml:space="preserve"> заявител</w:t>
      </w:r>
      <w:r w:rsidR="006C1525">
        <w:rPr>
          <w:lang w:val="ru-RU"/>
        </w:rPr>
        <w:t>ь)</w:t>
      </w:r>
      <w:r w:rsidR="000678C0">
        <w:rPr>
          <w:lang w:val="ru-RU"/>
        </w:rPr>
        <w:t xml:space="preserve"> </w:t>
      </w:r>
      <w:r w:rsidR="002936F7" w:rsidRPr="000678C0">
        <w:rPr>
          <w:lang w:val="ru-RU"/>
        </w:rPr>
        <w:t>(</w:t>
      </w:r>
      <w:r w:rsidR="000678C0">
        <w:rPr>
          <w:lang w:val="ru-RU"/>
        </w:rPr>
        <w:t>см.</w:t>
      </w:r>
      <w:r w:rsidR="002936F7" w:rsidRPr="000678C0">
        <w:rPr>
          <w:lang w:val="ru-RU"/>
        </w:rPr>
        <w:t xml:space="preserve">, </w:t>
      </w:r>
      <w:r w:rsidR="002936F7" w:rsidRPr="00C27C6B">
        <w:rPr>
          <w:i/>
          <w:lang w:val="en-GB"/>
        </w:rPr>
        <w:t>mutatis</w:t>
      </w:r>
      <w:r w:rsidR="002936F7" w:rsidRPr="000678C0">
        <w:rPr>
          <w:i/>
          <w:lang w:val="ru-RU"/>
        </w:rPr>
        <w:t xml:space="preserve"> </w:t>
      </w:r>
      <w:r w:rsidR="002936F7" w:rsidRPr="00C27C6B">
        <w:rPr>
          <w:i/>
          <w:lang w:val="en-GB"/>
        </w:rPr>
        <w:t>mutandis</w:t>
      </w:r>
      <w:r w:rsidR="002936F7" w:rsidRPr="000678C0">
        <w:rPr>
          <w:lang w:val="ru-RU"/>
        </w:rPr>
        <w:t xml:space="preserve">, </w:t>
      </w:r>
      <w:r w:rsidR="002936F7" w:rsidRPr="000678C0">
        <w:rPr>
          <w:i/>
          <w:lang w:val="ru-RU"/>
        </w:rPr>
        <w:t>Ö</w:t>
      </w:r>
      <w:proofErr w:type="spellStart"/>
      <w:r w:rsidR="002936F7" w:rsidRPr="00C27C6B">
        <w:rPr>
          <w:i/>
          <w:lang w:val="en-GB"/>
        </w:rPr>
        <w:t>calan</w:t>
      </w:r>
      <w:proofErr w:type="spellEnd"/>
      <w:r w:rsidR="002936F7" w:rsidRPr="000678C0">
        <w:rPr>
          <w:i/>
          <w:lang w:val="ru-RU"/>
        </w:rPr>
        <w:t xml:space="preserve"> </w:t>
      </w:r>
      <w:r w:rsidR="000678C0">
        <w:rPr>
          <w:i/>
          <w:lang w:val="ru-RU"/>
        </w:rPr>
        <w:t>против Турции</w:t>
      </w:r>
      <w:r w:rsidR="002936F7" w:rsidRPr="000678C0">
        <w:rPr>
          <w:lang w:val="ru-RU"/>
        </w:rPr>
        <w:t xml:space="preserve"> [</w:t>
      </w:r>
      <w:r w:rsidR="000678C0">
        <w:rPr>
          <w:lang w:val="ru-RU"/>
        </w:rPr>
        <w:t>БП</w:t>
      </w:r>
      <w:r w:rsidR="002936F7" w:rsidRPr="000678C0">
        <w:rPr>
          <w:lang w:val="ru-RU"/>
        </w:rPr>
        <w:t>],</w:t>
      </w:r>
      <w:r w:rsidR="000678C0">
        <w:rPr>
          <w:lang w:val="ru-RU"/>
        </w:rPr>
        <w:t xml:space="preserve"> жалоба №</w:t>
      </w:r>
      <w:r w:rsidR="002936F7" w:rsidRPr="000678C0">
        <w:rPr>
          <w:lang w:val="ru-RU"/>
        </w:rPr>
        <w:t xml:space="preserve"> </w:t>
      </w:r>
      <w:hyperlink r:id="rId22" w:anchor="{&quot;appno&quot;:[&quot;46221/99&quot;]}" w:tgtFrame="_blank" w:history="1">
        <w:r w:rsidR="002936F7" w:rsidRPr="000678C0">
          <w:rPr>
            <w:lang w:val="ru-RU"/>
          </w:rPr>
          <w:t>46221/99</w:t>
        </w:r>
      </w:hyperlink>
      <w:r w:rsidR="002936F7" w:rsidRPr="000678C0">
        <w:rPr>
          <w:lang w:val="ru-RU"/>
        </w:rPr>
        <w:t xml:space="preserve">, </w:t>
      </w:r>
      <w:r w:rsidR="000678C0">
        <w:rPr>
          <w:lang w:val="ru-RU"/>
        </w:rPr>
        <w:t>п.</w:t>
      </w:r>
      <w:r w:rsidR="002936F7" w:rsidRPr="000678C0">
        <w:rPr>
          <w:lang w:val="ru-RU"/>
        </w:rPr>
        <w:t xml:space="preserve"> 210 </w:t>
      </w:r>
      <w:r w:rsidR="002936F7" w:rsidRPr="00C27C6B">
        <w:rPr>
          <w:i/>
          <w:lang w:val="en-GB"/>
        </w:rPr>
        <w:t>in</w:t>
      </w:r>
      <w:r w:rsidR="002936F7" w:rsidRPr="000678C0">
        <w:rPr>
          <w:i/>
          <w:lang w:val="ru-RU"/>
        </w:rPr>
        <w:t xml:space="preserve"> </w:t>
      </w:r>
      <w:r w:rsidR="002936F7" w:rsidRPr="00C27C6B">
        <w:rPr>
          <w:i/>
          <w:lang w:val="en-GB"/>
        </w:rPr>
        <w:t>fine</w:t>
      </w:r>
      <w:r w:rsidR="00220D72" w:rsidRPr="000678C0">
        <w:rPr>
          <w:lang w:val="ru-RU"/>
        </w:rPr>
        <w:t xml:space="preserve">, </w:t>
      </w:r>
      <w:r w:rsidR="000678C0">
        <w:rPr>
          <w:lang w:val="ru-RU"/>
        </w:rPr>
        <w:t>ЕСПЧ</w:t>
      </w:r>
      <w:r w:rsidR="00220D72" w:rsidRPr="000678C0">
        <w:rPr>
          <w:lang w:val="ru-RU"/>
        </w:rPr>
        <w:t xml:space="preserve"> 2005-</w:t>
      </w:r>
      <w:r w:rsidR="00220D72" w:rsidRPr="00C27C6B">
        <w:rPr>
          <w:lang w:val="en-GB"/>
        </w:rPr>
        <w:t>IV</w:t>
      </w:r>
      <w:r w:rsidR="00220D72" w:rsidRPr="000678C0">
        <w:rPr>
          <w:lang w:val="ru-RU"/>
        </w:rPr>
        <w:t>,</w:t>
      </w:r>
      <w:r w:rsidR="002936F7" w:rsidRPr="000678C0">
        <w:rPr>
          <w:lang w:val="ru-RU"/>
        </w:rPr>
        <w:t xml:space="preserve"> </w:t>
      </w:r>
      <w:r w:rsidR="000678C0">
        <w:rPr>
          <w:lang w:val="ru-RU"/>
        </w:rPr>
        <w:t>а также</w:t>
      </w:r>
      <w:r w:rsidR="002936F7" w:rsidRPr="000678C0">
        <w:rPr>
          <w:lang w:val="ru-RU"/>
        </w:rPr>
        <w:t xml:space="preserve"> </w:t>
      </w:r>
      <w:r w:rsidR="002936F7" w:rsidRPr="00C27C6B">
        <w:rPr>
          <w:i/>
          <w:lang w:val="en-GB"/>
        </w:rPr>
        <w:t>Popov</w:t>
      </w:r>
      <w:r w:rsidR="002936F7" w:rsidRPr="000678C0">
        <w:rPr>
          <w:i/>
          <w:lang w:val="ru-RU"/>
        </w:rPr>
        <w:t xml:space="preserve"> </w:t>
      </w:r>
      <w:r w:rsidR="000678C0">
        <w:rPr>
          <w:i/>
          <w:lang w:val="ru-RU"/>
        </w:rPr>
        <w:t>против России</w:t>
      </w:r>
      <w:r w:rsidR="002936F7" w:rsidRPr="000678C0">
        <w:rPr>
          <w:lang w:val="ru-RU"/>
        </w:rPr>
        <w:t xml:space="preserve">, </w:t>
      </w:r>
      <w:r w:rsidR="000678C0">
        <w:rPr>
          <w:lang w:val="ru-RU"/>
        </w:rPr>
        <w:t>жалоба №</w:t>
      </w:r>
      <w:r w:rsidR="00D2540C" w:rsidRPr="00C27C6B">
        <w:rPr>
          <w:lang w:val="en-GB"/>
        </w:rPr>
        <w:t> </w:t>
      </w:r>
      <w:hyperlink r:id="rId23" w:anchor="{&quot;appno&quot;:[&quot;26853/04&quot;]}" w:tgtFrame="_blank" w:history="1">
        <w:r w:rsidR="002936F7" w:rsidRPr="000678C0">
          <w:rPr>
            <w:lang w:val="ru-RU"/>
          </w:rPr>
          <w:t>26853/04</w:t>
        </w:r>
      </w:hyperlink>
      <w:r w:rsidR="002936F7" w:rsidRPr="000678C0">
        <w:rPr>
          <w:lang w:val="ru-RU"/>
        </w:rPr>
        <w:t xml:space="preserve">, </w:t>
      </w:r>
      <w:r w:rsidR="000678C0">
        <w:rPr>
          <w:lang w:val="ru-RU"/>
        </w:rPr>
        <w:t>п.</w:t>
      </w:r>
      <w:r w:rsidR="002936F7" w:rsidRPr="000678C0">
        <w:rPr>
          <w:lang w:val="ru-RU"/>
        </w:rPr>
        <w:t xml:space="preserve"> 264, 13 </w:t>
      </w:r>
      <w:r w:rsidR="000678C0">
        <w:rPr>
          <w:lang w:val="ru-RU"/>
        </w:rPr>
        <w:t>июля</w:t>
      </w:r>
      <w:r w:rsidR="002936F7" w:rsidRPr="000678C0">
        <w:rPr>
          <w:lang w:val="ru-RU"/>
        </w:rPr>
        <w:t xml:space="preserve"> 2006</w:t>
      </w:r>
      <w:r w:rsidR="000678C0">
        <w:rPr>
          <w:lang w:val="ru-RU"/>
        </w:rPr>
        <w:t xml:space="preserve"> г.</w:t>
      </w:r>
      <w:r w:rsidR="002936F7" w:rsidRPr="000678C0">
        <w:rPr>
          <w:lang w:val="ru-RU"/>
        </w:rPr>
        <w:t xml:space="preserve">). </w:t>
      </w:r>
      <w:r w:rsidR="00FA35C6">
        <w:rPr>
          <w:lang w:val="ru-RU"/>
        </w:rPr>
        <w:t xml:space="preserve">Это </w:t>
      </w:r>
      <w:r w:rsidR="00FA35C6">
        <w:rPr>
          <w:lang w:val="ru-RU"/>
        </w:rPr>
        <w:lastRenderedPageBreak/>
        <w:t>относится к обоим заявителям по данному делу. В данной связи Суд отмечает, что статья 413 УПК предусматривает основание для возобновления производства в случае признания Судом нарушения Конвенции</w:t>
      </w:r>
      <w:r w:rsidR="002936F7" w:rsidRPr="00D65453">
        <w:rPr>
          <w:lang w:val="ru-RU"/>
        </w:rPr>
        <w:t>.</w:t>
      </w:r>
    </w:p>
    <w:p w14:paraId="07F2FE6E" w14:textId="77777777" w:rsidR="00C27C6B" w:rsidRPr="00101654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8E6865" w:rsidRPr="00A717CD">
        <w:rPr>
          <w:lang w:val="ru-RU"/>
        </w:rPr>
        <w:instrText xml:space="preserve"> </w:instrText>
      </w:r>
      <w:r w:rsidR="008E6865" w:rsidRPr="00C27C6B">
        <w:rPr>
          <w:lang w:val="en-GB"/>
        </w:rPr>
        <w:instrText>SEQ</w:instrText>
      </w:r>
      <w:r w:rsidR="008E6865" w:rsidRPr="00A717CD">
        <w:rPr>
          <w:lang w:val="ru-RU"/>
        </w:rPr>
        <w:instrText xml:space="preserve"> </w:instrText>
      </w:r>
      <w:r w:rsidR="008E6865" w:rsidRPr="00C27C6B">
        <w:rPr>
          <w:lang w:val="en-GB"/>
        </w:rPr>
        <w:instrText>level</w:instrText>
      </w:r>
      <w:r w:rsidR="008E6865" w:rsidRPr="00A717CD">
        <w:rPr>
          <w:lang w:val="ru-RU"/>
        </w:rPr>
        <w:instrText>0 \*</w:instrText>
      </w:r>
      <w:r w:rsidR="008E6865" w:rsidRPr="00C27C6B">
        <w:rPr>
          <w:lang w:val="en-GB"/>
        </w:rPr>
        <w:instrText>arabic</w:instrText>
      </w:r>
      <w:r w:rsidR="008E6865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137</w:t>
      </w:r>
      <w:r w:rsidRPr="00C27C6B">
        <w:rPr>
          <w:lang w:val="en-GB"/>
        </w:rPr>
        <w:fldChar w:fldCharType="end"/>
      </w:r>
      <w:r w:rsidR="008E6865" w:rsidRPr="00A717CD">
        <w:rPr>
          <w:lang w:val="ru-RU"/>
        </w:rPr>
        <w:t>.</w:t>
      </w:r>
      <w:r w:rsidR="008E6865" w:rsidRPr="00C27C6B">
        <w:rPr>
          <w:lang w:val="en-GB"/>
        </w:rPr>
        <w:t>  </w:t>
      </w:r>
      <w:r w:rsidR="00101654">
        <w:rPr>
          <w:lang w:val="ru-RU"/>
        </w:rPr>
        <w:t>Учитывая</w:t>
      </w:r>
      <w:r w:rsidR="00101654" w:rsidRPr="00101654">
        <w:rPr>
          <w:lang w:val="ru-RU"/>
        </w:rPr>
        <w:t xml:space="preserve"> </w:t>
      </w:r>
      <w:r w:rsidR="00D65453">
        <w:rPr>
          <w:lang w:val="ru-RU"/>
        </w:rPr>
        <w:t>вышеизложенное</w:t>
      </w:r>
      <w:r w:rsidR="00D65453" w:rsidRPr="00101654">
        <w:rPr>
          <w:lang w:val="ru-RU"/>
        </w:rPr>
        <w:t xml:space="preserve">, </w:t>
      </w:r>
      <w:r w:rsidR="00D65453">
        <w:rPr>
          <w:lang w:val="ru-RU"/>
        </w:rPr>
        <w:t>Суд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принимает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заверения</w:t>
      </w:r>
      <w:r w:rsidR="006C1525">
        <w:rPr>
          <w:lang w:val="ru-RU"/>
        </w:rPr>
        <w:t xml:space="preserve"> </w:t>
      </w:r>
      <w:r w:rsidR="00101654">
        <w:rPr>
          <w:lang w:val="ru-RU"/>
        </w:rPr>
        <w:t>Правительства</w:t>
      </w:r>
      <w:r w:rsidR="00101654" w:rsidRPr="00101654">
        <w:rPr>
          <w:lang w:val="ru-RU"/>
        </w:rPr>
        <w:t xml:space="preserve"> </w:t>
      </w:r>
      <w:r w:rsidR="006C1525">
        <w:rPr>
          <w:lang w:val="ru-RU"/>
        </w:rPr>
        <w:t>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том</w:t>
      </w:r>
      <w:r w:rsidR="00101654" w:rsidRPr="00101654">
        <w:rPr>
          <w:lang w:val="ru-RU"/>
        </w:rPr>
        <w:t xml:space="preserve">, </w:t>
      </w:r>
      <w:r w:rsidR="00101654">
        <w:rPr>
          <w:lang w:val="ru-RU"/>
        </w:rPr>
        <w:t>что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производство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по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уголовному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делу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заявителей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будет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возобновлено</w:t>
      </w:r>
      <w:r w:rsidR="00101654" w:rsidRPr="00101654">
        <w:rPr>
          <w:lang w:val="ru-RU"/>
        </w:rPr>
        <w:t xml:space="preserve">, </w:t>
      </w:r>
      <w:r w:rsidR="00101654">
        <w:rPr>
          <w:lang w:val="ru-RU"/>
        </w:rPr>
        <w:t>и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отмечает</w:t>
      </w:r>
      <w:r w:rsidR="00101654" w:rsidRPr="00101654">
        <w:rPr>
          <w:lang w:val="ru-RU"/>
        </w:rPr>
        <w:t xml:space="preserve">, </w:t>
      </w:r>
      <w:r w:rsidR="00101654">
        <w:rPr>
          <w:lang w:val="ru-RU"/>
        </w:rPr>
        <w:t>что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 xml:space="preserve">в рамках пересмотра дела на национальном уровне заявители будут иметь возможность сформулировать свои требования о </w:t>
      </w:r>
      <w:r w:rsidR="006C1525">
        <w:rPr>
          <w:lang w:val="ru-RU"/>
        </w:rPr>
        <w:t>возмещении</w:t>
      </w:r>
      <w:r w:rsidR="00101654">
        <w:rPr>
          <w:lang w:val="ru-RU"/>
        </w:rPr>
        <w:t xml:space="preserve"> материального вреда и добиться их рассмотрения национальными судами. Поэтому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Суд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отклоняет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требования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заявителей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компенсации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материального</w:t>
      </w:r>
      <w:r w:rsidR="00101654" w:rsidRPr="00101654">
        <w:rPr>
          <w:lang w:val="ru-RU"/>
        </w:rPr>
        <w:t xml:space="preserve"> </w:t>
      </w:r>
      <w:r w:rsidR="00101654">
        <w:rPr>
          <w:lang w:val="ru-RU"/>
        </w:rPr>
        <w:t>вреда</w:t>
      </w:r>
      <w:r w:rsidR="008E6865" w:rsidRPr="00101654">
        <w:rPr>
          <w:lang w:val="ru-RU"/>
        </w:rPr>
        <w:t>.</w:t>
      </w:r>
    </w:p>
    <w:p w14:paraId="10177C1C" w14:textId="77777777" w:rsidR="002936F7" w:rsidRPr="00A717CD" w:rsidRDefault="002936F7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t>B</w:t>
      </w:r>
      <w:r w:rsidRPr="00101654">
        <w:rPr>
          <w:lang w:val="ru-RU"/>
        </w:rPr>
        <w:t>.</w:t>
      </w:r>
      <w:r w:rsidRPr="00C27C6B">
        <w:rPr>
          <w:lang w:val="en-GB"/>
        </w:rPr>
        <w:t>  </w:t>
      </w:r>
      <w:r w:rsidR="00101654">
        <w:rPr>
          <w:lang w:val="ru-RU"/>
        </w:rPr>
        <w:t>Расходы и издержки</w:t>
      </w:r>
    </w:p>
    <w:p w14:paraId="7000EFD9" w14:textId="77777777" w:rsidR="002936F7" w:rsidRPr="00C310EC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138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C310EC">
        <w:rPr>
          <w:lang w:val="ru-RU"/>
        </w:rPr>
        <w:t>Первый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второй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заявители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просили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присудить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им</w:t>
      </w:r>
      <w:r w:rsidR="00C310EC" w:rsidRPr="00C310EC">
        <w:rPr>
          <w:lang w:val="ru-RU"/>
        </w:rPr>
        <w:t xml:space="preserve"> </w:t>
      </w:r>
      <w:r w:rsidR="00220D72" w:rsidRPr="00C310EC">
        <w:rPr>
          <w:lang w:val="ru-RU"/>
        </w:rPr>
        <w:t>48</w:t>
      </w:r>
      <w:r w:rsidR="00C310EC" w:rsidRPr="00C310EC">
        <w:t> </w:t>
      </w:r>
      <w:r w:rsidR="00220D72" w:rsidRPr="00C310EC">
        <w:rPr>
          <w:lang w:val="ru-RU"/>
        </w:rPr>
        <w:t>053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евро</w:t>
      </w:r>
      <w:r w:rsidR="00220D72" w:rsidRPr="00C310EC">
        <w:rPr>
          <w:lang w:val="ru-RU"/>
        </w:rPr>
        <w:t xml:space="preserve"> </w:t>
      </w:r>
      <w:r w:rsidR="00C310EC">
        <w:rPr>
          <w:lang w:val="ru-RU"/>
        </w:rPr>
        <w:t>и</w:t>
      </w:r>
      <w:r w:rsidR="00220D72" w:rsidRPr="00C310EC">
        <w:rPr>
          <w:lang w:val="ru-RU"/>
        </w:rPr>
        <w:t xml:space="preserve"> </w:t>
      </w:r>
      <w:r w:rsidR="002936F7" w:rsidRPr="00C310EC">
        <w:rPr>
          <w:lang w:val="ru-RU"/>
        </w:rPr>
        <w:t>22</w:t>
      </w:r>
      <w:r w:rsidR="00C310EC">
        <w:rPr>
          <w:lang w:val="ru-RU"/>
        </w:rPr>
        <w:t> </w:t>
      </w:r>
      <w:r w:rsidR="002936F7" w:rsidRPr="00C310EC">
        <w:rPr>
          <w:lang w:val="ru-RU"/>
        </w:rPr>
        <w:t>893</w:t>
      </w:r>
      <w:r w:rsidR="00C310EC">
        <w:rPr>
          <w:lang w:val="ru-RU"/>
        </w:rPr>
        <w:t xml:space="preserve"> евро соответственно в отношении расходов и издержек, понесённых в ходе производства на национальном уровне и в Суде. Они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представили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договоры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квитанции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в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подтверждение</w:t>
      </w:r>
      <w:r w:rsidR="00C310EC" w:rsidRPr="00C310EC">
        <w:rPr>
          <w:lang w:val="ru-RU"/>
        </w:rPr>
        <w:t xml:space="preserve"> </w:t>
      </w:r>
      <w:r w:rsidR="004C27E3">
        <w:rPr>
          <w:lang w:val="ru-RU"/>
        </w:rPr>
        <w:t>гонораров</w:t>
      </w:r>
      <w:r w:rsidR="00C310EC">
        <w:rPr>
          <w:lang w:val="ru-RU"/>
        </w:rPr>
        <w:t xml:space="preserve"> адвокат</w:t>
      </w:r>
      <w:r w:rsidR="004C27E3">
        <w:rPr>
          <w:lang w:val="ru-RU"/>
        </w:rPr>
        <w:t>ов</w:t>
      </w:r>
      <w:r w:rsidR="00C310EC">
        <w:rPr>
          <w:lang w:val="ru-RU"/>
        </w:rPr>
        <w:t xml:space="preserve">, а также проездные документы и квитанции за оплату гостиниц в </w:t>
      </w:r>
      <w:r w:rsidR="004C27E3">
        <w:rPr>
          <w:lang w:val="ru-RU"/>
        </w:rPr>
        <w:t>части</w:t>
      </w:r>
      <w:r w:rsidR="00C310EC">
        <w:rPr>
          <w:lang w:val="ru-RU"/>
        </w:rPr>
        <w:t xml:space="preserve"> расходов, понесённых в ходе судебного разбирательства в городе Киров</w:t>
      </w:r>
      <w:r w:rsidR="002936F7" w:rsidRPr="00C310EC">
        <w:rPr>
          <w:lang w:val="ru-RU"/>
        </w:rPr>
        <w:t>.</w:t>
      </w:r>
    </w:p>
    <w:p w14:paraId="6EFE4214" w14:textId="77777777" w:rsidR="003F1E66" w:rsidRPr="00C310EC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139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C310EC">
        <w:rPr>
          <w:lang w:val="ru-RU"/>
        </w:rPr>
        <w:t>Правительство</w:t>
      </w:r>
      <w:r w:rsidR="00C310EC" w:rsidRPr="00C310EC">
        <w:rPr>
          <w:lang w:val="ru-RU"/>
        </w:rPr>
        <w:t xml:space="preserve"> </w:t>
      </w:r>
      <w:r w:rsidR="004C27E3">
        <w:rPr>
          <w:lang w:val="ru-RU"/>
        </w:rPr>
        <w:t>отвергло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требовани</w:t>
      </w:r>
      <w:r w:rsidR="004C27E3">
        <w:rPr>
          <w:lang w:val="ru-RU"/>
        </w:rPr>
        <w:t>я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заявителей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на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том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основании</w:t>
      </w:r>
      <w:r w:rsidR="00C310EC" w:rsidRPr="00C310EC">
        <w:rPr>
          <w:lang w:val="ru-RU"/>
        </w:rPr>
        <w:t xml:space="preserve">, </w:t>
      </w:r>
      <w:r w:rsidR="00C310EC">
        <w:rPr>
          <w:lang w:val="ru-RU"/>
        </w:rPr>
        <w:t>что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присуждение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компенсации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в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отношении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расходов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и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издержек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настоящему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делу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будет</w:t>
      </w:r>
      <w:r w:rsidR="00C310EC" w:rsidRPr="00C310EC">
        <w:rPr>
          <w:lang w:val="ru-RU"/>
        </w:rPr>
        <w:t xml:space="preserve"> </w:t>
      </w:r>
      <w:r w:rsidR="004C27E3">
        <w:rPr>
          <w:lang w:val="ru-RU"/>
        </w:rPr>
        <w:t>равносильно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отмен</w:t>
      </w:r>
      <w:r w:rsidR="004C27E3">
        <w:rPr>
          <w:lang w:val="ru-RU"/>
        </w:rPr>
        <w:t>е</w:t>
      </w:r>
      <w:r w:rsidR="00C310EC">
        <w:rPr>
          <w:lang w:val="ru-RU"/>
        </w:rPr>
        <w:t xml:space="preserve"> приговора национального суда от 18 июля 2013 года. Правительство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считало</w:t>
      </w:r>
      <w:r w:rsidR="00C310EC" w:rsidRPr="00C310EC">
        <w:rPr>
          <w:lang w:val="ru-RU"/>
        </w:rPr>
        <w:t xml:space="preserve">, </w:t>
      </w:r>
      <w:r w:rsidR="00C310EC">
        <w:rPr>
          <w:lang w:val="ru-RU"/>
        </w:rPr>
        <w:t>что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данные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требования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могут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быть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заявлены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в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ходе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нового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производства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на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национальном</w:t>
      </w:r>
      <w:r w:rsidR="00C310EC" w:rsidRPr="00C310EC">
        <w:rPr>
          <w:lang w:val="ru-RU"/>
        </w:rPr>
        <w:t xml:space="preserve"> </w:t>
      </w:r>
      <w:r w:rsidR="00C310EC">
        <w:rPr>
          <w:lang w:val="ru-RU"/>
        </w:rPr>
        <w:t>уровне</w:t>
      </w:r>
      <w:r w:rsidR="00EB29DE" w:rsidRPr="00C310EC">
        <w:rPr>
          <w:lang w:val="ru-RU"/>
        </w:rPr>
        <w:t>.</w:t>
      </w:r>
    </w:p>
    <w:p w14:paraId="2B39E8FC" w14:textId="77777777" w:rsidR="003F1E66" w:rsidRPr="008F115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SEQ</w:instrText>
      </w:r>
      <w:r w:rsidR="002936F7" w:rsidRPr="00A717CD">
        <w:rPr>
          <w:lang w:val="ru-RU"/>
        </w:rPr>
        <w:instrText xml:space="preserve"> </w:instrText>
      </w:r>
      <w:r w:rsidR="002936F7" w:rsidRPr="00C27C6B">
        <w:rPr>
          <w:lang w:val="en-GB"/>
        </w:rPr>
        <w:instrText>level</w:instrText>
      </w:r>
      <w:r w:rsidR="002936F7" w:rsidRPr="00A717CD">
        <w:rPr>
          <w:lang w:val="ru-RU"/>
        </w:rPr>
        <w:instrText>0 \*</w:instrText>
      </w:r>
      <w:r w:rsidR="002936F7" w:rsidRPr="00C27C6B">
        <w:rPr>
          <w:lang w:val="en-GB"/>
        </w:rPr>
        <w:instrText>arabic</w:instrText>
      </w:r>
      <w:r w:rsidR="002936F7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140</w:t>
      </w:r>
      <w:r w:rsidRPr="00C27C6B">
        <w:rPr>
          <w:lang w:val="en-GB"/>
        </w:rPr>
        <w:fldChar w:fldCharType="end"/>
      </w:r>
      <w:r w:rsidR="002936F7" w:rsidRPr="00A717CD">
        <w:rPr>
          <w:lang w:val="ru-RU"/>
        </w:rPr>
        <w:t>.</w:t>
      </w:r>
      <w:r w:rsidR="002936F7" w:rsidRPr="00C27C6B">
        <w:rPr>
          <w:lang w:val="en-GB"/>
        </w:rPr>
        <w:t>  </w:t>
      </w:r>
      <w:r w:rsidR="00C310EC">
        <w:rPr>
          <w:lang w:val="ru-RU"/>
        </w:rPr>
        <w:t>В</w:t>
      </w:r>
      <w:r w:rsidR="00C310EC" w:rsidRPr="008F115D">
        <w:rPr>
          <w:lang w:val="ru-RU"/>
        </w:rPr>
        <w:t xml:space="preserve"> </w:t>
      </w:r>
      <w:r w:rsidR="00C310EC">
        <w:rPr>
          <w:lang w:val="ru-RU"/>
        </w:rPr>
        <w:t>соответствии</w:t>
      </w:r>
      <w:r w:rsidR="00C310EC" w:rsidRPr="008F115D">
        <w:rPr>
          <w:lang w:val="ru-RU"/>
        </w:rPr>
        <w:t xml:space="preserve"> </w:t>
      </w:r>
      <w:r w:rsidR="00C310EC">
        <w:rPr>
          <w:lang w:val="ru-RU"/>
        </w:rPr>
        <w:t>с</w:t>
      </w:r>
      <w:r w:rsidR="00C310EC" w:rsidRPr="008F115D">
        <w:rPr>
          <w:lang w:val="ru-RU"/>
        </w:rPr>
        <w:t xml:space="preserve"> </w:t>
      </w:r>
      <w:r w:rsidR="00C310EC">
        <w:rPr>
          <w:lang w:val="ru-RU"/>
        </w:rPr>
        <w:t>прецедентной</w:t>
      </w:r>
      <w:r w:rsidR="00C310EC" w:rsidRPr="008F115D">
        <w:rPr>
          <w:lang w:val="ru-RU"/>
        </w:rPr>
        <w:t xml:space="preserve"> </w:t>
      </w:r>
      <w:r w:rsidR="00C310EC">
        <w:rPr>
          <w:lang w:val="ru-RU"/>
        </w:rPr>
        <w:t>практикой</w:t>
      </w:r>
      <w:r w:rsidR="00C310EC" w:rsidRPr="008F115D">
        <w:rPr>
          <w:lang w:val="ru-RU"/>
        </w:rPr>
        <w:t xml:space="preserve"> </w:t>
      </w:r>
      <w:r w:rsidR="00C310EC">
        <w:rPr>
          <w:lang w:val="ru-RU"/>
        </w:rPr>
        <w:t>Суда</w:t>
      </w:r>
      <w:r w:rsidR="00C310EC" w:rsidRPr="008F115D">
        <w:rPr>
          <w:lang w:val="ru-RU"/>
        </w:rPr>
        <w:t xml:space="preserve">, </w:t>
      </w:r>
      <w:r w:rsidR="00C310EC">
        <w:rPr>
          <w:lang w:val="ru-RU"/>
        </w:rPr>
        <w:t>заявитель</w:t>
      </w:r>
      <w:r w:rsidR="00C310EC" w:rsidRPr="008F115D">
        <w:rPr>
          <w:lang w:val="ru-RU"/>
        </w:rPr>
        <w:t xml:space="preserve"> </w:t>
      </w:r>
      <w:r w:rsidR="008F115D">
        <w:rPr>
          <w:lang w:val="ru-RU"/>
        </w:rPr>
        <w:t>имеет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право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возмещение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расходов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издержек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если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будет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доказано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они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были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реальны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неизбежны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их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размер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не</w:t>
      </w:r>
      <w:r w:rsidR="008F115D" w:rsidRPr="008F115D">
        <w:rPr>
          <w:lang w:val="ru-RU"/>
        </w:rPr>
        <w:t xml:space="preserve"> </w:t>
      </w:r>
      <w:r w:rsidR="004C27E3">
        <w:rPr>
          <w:lang w:val="ru-RU"/>
        </w:rPr>
        <w:t>выходил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за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пределы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разумного</w:t>
      </w:r>
      <w:r w:rsidR="008F115D" w:rsidRPr="008F115D">
        <w:rPr>
          <w:lang w:val="ru-RU"/>
        </w:rPr>
        <w:t>.</w:t>
      </w:r>
      <w:r w:rsidR="008F115D">
        <w:rPr>
          <w:lang w:val="ru-RU"/>
        </w:rPr>
        <w:t xml:space="preserve"> Кроме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того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решение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присуждении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расходов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издержек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связано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констатацией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нарушения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Конвенции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нарушение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статьи</w:t>
      </w:r>
      <w:r w:rsidR="008F115D" w:rsidRPr="008F115D">
        <w:rPr>
          <w:lang w:val="ru-RU"/>
        </w:rPr>
        <w:t xml:space="preserve"> 6 </w:t>
      </w:r>
      <w:r w:rsidR="008F115D">
        <w:rPr>
          <w:lang w:val="ru-RU"/>
        </w:rPr>
        <w:t>Конвенции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является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исключением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из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данного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правила</w:t>
      </w:r>
      <w:r w:rsidR="008F115D" w:rsidRPr="008F115D">
        <w:rPr>
          <w:lang w:val="ru-RU"/>
        </w:rPr>
        <w:t xml:space="preserve"> (</w:t>
      </w:r>
      <w:r w:rsidR="008F115D">
        <w:rPr>
          <w:lang w:val="ru-RU"/>
        </w:rPr>
        <w:t>см</w:t>
      </w:r>
      <w:r w:rsidR="008F115D" w:rsidRPr="008F115D">
        <w:rPr>
          <w:lang w:val="ru-RU"/>
        </w:rPr>
        <w:t>.,</w:t>
      </w:r>
      <w:r w:rsidR="008F115D">
        <w:rPr>
          <w:lang w:val="ru-RU"/>
        </w:rPr>
        <w:t xml:space="preserve"> в качестве </w:t>
      </w:r>
      <w:r w:rsidR="00846F11">
        <w:rPr>
          <w:lang w:val="ru-RU"/>
        </w:rPr>
        <w:t>последнего</w:t>
      </w:r>
      <w:r w:rsidR="008F115D">
        <w:rPr>
          <w:lang w:val="ru-RU"/>
        </w:rPr>
        <w:t xml:space="preserve"> примера, </w:t>
      </w:r>
      <w:proofErr w:type="spellStart"/>
      <w:r w:rsidR="003103E3" w:rsidRPr="00C27C6B">
        <w:rPr>
          <w:i/>
          <w:lang w:val="en-GB"/>
        </w:rPr>
        <w:t>Volkov</w:t>
      </w:r>
      <w:proofErr w:type="spellEnd"/>
      <w:r w:rsidR="003103E3" w:rsidRPr="008F115D">
        <w:rPr>
          <w:i/>
          <w:lang w:val="ru-RU"/>
        </w:rPr>
        <w:t xml:space="preserve"> </w:t>
      </w:r>
      <w:r w:rsidR="008F115D">
        <w:rPr>
          <w:i/>
          <w:lang w:val="ru-RU"/>
        </w:rPr>
        <w:t>и</w:t>
      </w:r>
      <w:r w:rsidR="003103E3" w:rsidRPr="008F115D">
        <w:rPr>
          <w:i/>
          <w:lang w:val="ru-RU"/>
        </w:rPr>
        <w:t xml:space="preserve"> </w:t>
      </w:r>
      <w:proofErr w:type="spellStart"/>
      <w:r w:rsidR="003103E3" w:rsidRPr="00C27C6B">
        <w:rPr>
          <w:i/>
          <w:lang w:val="en-GB"/>
        </w:rPr>
        <w:t>Adamskiy</w:t>
      </w:r>
      <w:proofErr w:type="spellEnd"/>
      <w:r w:rsidR="008F115D">
        <w:rPr>
          <w:i/>
          <w:lang w:val="ru-RU"/>
        </w:rPr>
        <w:t xml:space="preserve"> против России</w:t>
      </w:r>
      <w:r w:rsidR="00220D72" w:rsidRPr="008F115D">
        <w:rPr>
          <w:lang w:val="ru-RU"/>
        </w:rPr>
        <w:t xml:space="preserve">, </w:t>
      </w:r>
      <w:r w:rsidR="008F115D">
        <w:rPr>
          <w:lang w:val="ru-RU"/>
        </w:rPr>
        <w:t>жалобы №№</w:t>
      </w:r>
      <w:r w:rsidR="00220D72" w:rsidRPr="008F115D">
        <w:rPr>
          <w:lang w:val="ru-RU"/>
        </w:rPr>
        <w:t xml:space="preserve"> </w:t>
      </w:r>
      <w:r w:rsidR="00220D72" w:rsidRPr="00C27C6B">
        <w:rPr>
          <w:lang w:val="en-GB"/>
        </w:rPr>
        <w:t> </w:t>
      </w:r>
      <w:r w:rsidR="003103E3" w:rsidRPr="008F115D">
        <w:rPr>
          <w:lang w:val="ru-RU"/>
        </w:rPr>
        <w:t xml:space="preserve">7614/09 </w:t>
      </w:r>
      <w:r w:rsidR="008F115D">
        <w:rPr>
          <w:lang w:val="ru-RU"/>
        </w:rPr>
        <w:t>и</w:t>
      </w:r>
      <w:r w:rsidR="003103E3" w:rsidRPr="008F115D">
        <w:rPr>
          <w:lang w:val="ru-RU"/>
        </w:rPr>
        <w:t xml:space="preserve"> 30863/10</w:t>
      </w:r>
      <w:r w:rsidR="003103E3" w:rsidRPr="008F115D">
        <w:rPr>
          <w:snapToGrid w:val="0"/>
          <w:lang w:val="ru-RU"/>
        </w:rPr>
        <w:t xml:space="preserve">, </w:t>
      </w:r>
      <w:proofErr w:type="spellStart"/>
      <w:r w:rsidR="008F115D">
        <w:rPr>
          <w:snapToGrid w:val="0"/>
          <w:lang w:val="ru-RU"/>
        </w:rPr>
        <w:t>пп</w:t>
      </w:r>
      <w:proofErr w:type="spellEnd"/>
      <w:r w:rsidR="008F115D">
        <w:rPr>
          <w:snapToGrid w:val="0"/>
          <w:lang w:val="ru-RU"/>
        </w:rPr>
        <w:t>.</w:t>
      </w:r>
      <w:r w:rsidR="003103E3" w:rsidRPr="008F115D">
        <w:rPr>
          <w:snapToGrid w:val="0"/>
          <w:lang w:val="ru-RU"/>
        </w:rPr>
        <w:t xml:space="preserve"> 68 </w:t>
      </w:r>
      <w:r w:rsidR="008F115D">
        <w:rPr>
          <w:snapToGrid w:val="0"/>
          <w:lang w:val="ru-RU"/>
        </w:rPr>
        <w:t>и</w:t>
      </w:r>
      <w:r w:rsidR="003103E3" w:rsidRPr="008F115D">
        <w:rPr>
          <w:snapToGrid w:val="0"/>
          <w:lang w:val="ru-RU"/>
        </w:rPr>
        <w:t xml:space="preserve"> 71, 26</w:t>
      </w:r>
      <w:r w:rsidR="00D2540C" w:rsidRPr="00C27C6B">
        <w:rPr>
          <w:snapToGrid w:val="0"/>
          <w:lang w:val="en-GB"/>
        </w:rPr>
        <w:t> </w:t>
      </w:r>
      <w:r w:rsidR="008F115D">
        <w:rPr>
          <w:snapToGrid w:val="0"/>
          <w:lang w:val="ru-RU"/>
        </w:rPr>
        <w:t>марта</w:t>
      </w:r>
      <w:r w:rsidR="003103E3" w:rsidRPr="008F115D">
        <w:rPr>
          <w:snapToGrid w:val="0"/>
          <w:lang w:val="ru-RU"/>
        </w:rPr>
        <w:t xml:space="preserve"> 2015</w:t>
      </w:r>
      <w:r w:rsidR="008F115D">
        <w:rPr>
          <w:snapToGrid w:val="0"/>
          <w:lang w:val="ru-RU"/>
        </w:rPr>
        <w:t xml:space="preserve"> г.</w:t>
      </w:r>
      <w:r w:rsidR="00AB3D9C" w:rsidRPr="008F115D">
        <w:rPr>
          <w:snapToGrid w:val="0"/>
          <w:lang w:val="ru-RU"/>
        </w:rPr>
        <w:t xml:space="preserve">, </w:t>
      </w:r>
      <w:r w:rsidR="008F115D">
        <w:rPr>
          <w:snapToGrid w:val="0"/>
          <w:lang w:val="ru-RU"/>
        </w:rPr>
        <w:t xml:space="preserve">где Суд констатировал нарушение статьи 6 Конвенции и присудил компенсацию расходов и издержек). Следовательно, Суд отклоняет возражение правительства о том, что присуждение расходов и издержек будет </w:t>
      </w:r>
      <w:r w:rsidR="00846F11">
        <w:rPr>
          <w:snapToGrid w:val="0"/>
          <w:lang w:val="ru-RU"/>
        </w:rPr>
        <w:t>равносильно</w:t>
      </w:r>
      <w:r w:rsidR="008F115D">
        <w:rPr>
          <w:snapToGrid w:val="0"/>
          <w:lang w:val="ru-RU"/>
        </w:rPr>
        <w:t xml:space="preserve"> отмен</w:t>
      </w:r>
      <w:r w:rsidR="00846F11">
        <w:rPr>
          <w:snapToGrid w:val="0"/>
          <w:lang w:val="ru-RU"/>
        </w:rPr>
        <w:t>е</w:t>
      </w:r>
      <w:r w:rsidR="008F115D">
        <w:rPr>
          <w:snapToGrid w:val="0"/>
          <w:lang w:val="ru-RU"/>
        </w:rPr>
        <w:t xml:space="preserve"> приговора национального суда по данному делу</w:t>
      </w:r>
      <w:r w:rsidR="00AC3576" w:rsidRPr="008F115D">
        <w:rPr>
          <w:lang w:val="ru-RU"/>
        </w:rPr>
        <w:t>.</w:t>
      </w:r>
    </w:p>
    <w:p w14:paraId="67ABDECA" w14:textId="77777777" w:rsidR="002936F7" w:rsidRPr="008F115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3103E3" w:rsidRPr="00A717CD">
        <w:rPr>
          <w:lang w:val="ru-RU"/>
        </w:rPr>
        <w:instrText xml:space="preserve"> </w:instrText>
      </w:r>
      <w:r w:rsidR="003103E3" w:rsidRPr="00C27C6B">
        <w:rPr>
          <w:lang w:val="en-GB"/>
        </w:rPr>
        <w:instrText>SEQ</w:instrText>
      </w:r>
      <w:r w:rsidR="003103E3" w:rsidRPr="00A717CD">
        <w:rPr>
          <w:lang w:val="ru-RU"/>
        </w:rPr>
        <w:instrText xml:space="preserve"> </w:instrText>
      </w:r>
      <w:r w:rsidR="003103E3" w:rsidRPr="00C27C6B">
        <w:rPr>
          <w:lang w:val="en-GB"/>
        </w:rPr>
        <w:instrText>level</w:instrText>
      </w:r>
      <w:r w:rsidR="003103E3" w:rsidRPr="00A717CD">
        <w:rPr>
          <w:lang w:val="ru-RU"/>
        </w:rPr>
        <w:instrText>0 \*</w:instrText>
      </w:r>
      <w:r w:rsidR="003103E3" w:rsidRPr="00C27C6B">
        <w:rPr>
          <w:lang w:val="en-GB"/>
        </w:rPr>
        <w:instrText>arabic</w:instrText>
      </w:r>
      <w:r w:rsidR="003103E3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141</w:t>
      </w:r>
      <w:r w:rsidRPr="00C27C6B">
        <w:rPr>
          <w:lang w:val="en-GB"/>
        </w:rPr>
        <w:fldChar w:fldCharType="end"/>
      </w:r>
      <w:r w:rsidR="003103E3" w:rsidRPr="00A717CD">
        <w:rPr>
          <w:lang w:val="ru-RU"/>
        </w:rPr>
        <w:t>.</w:t>
      </w:r>
      <w:r w:rsidR="003103E3" w:rsidRPr="00C27C6B">
        <w:rPr>
          <w:lang w:val="en-GB"/>
        </w:rPr>
        <w:t>  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настоящем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деле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которое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представляло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определённую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сложность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предусматривало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прохождение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нескольких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инстанций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национальных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судов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а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также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производство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Европейском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Суде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 xml:space="preserve">имело место нарушение статьи 6 Конвенции. Принимая во внимание </w:t>
      </w:r>
      <w:r w:rsidR="008F115D">
        <w:rPr>
          <w:lang w:val="ru-RU"/>
        </w:rPr>
        <w:lastRenderedPageBreak/>
        <w:t>представленные документы и вышеизложенные критерии, Суд считает разумным присудить заявленные суммы в полном объёме. Суд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присуждает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первому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второму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заявителям</w:t>
      </w:r>
      <w:r w:rsidR="00D2540C" w:rsidRPr="00C27C6B">
        <w:rPr>
          <w:lang w:val="en-GB"/>
        </w:rPr>
        <w:t> </w:t>
      </w:r>
      <w:r w:rsidR="008F115D">
        <w:rPr>
          <w:lang w:val="ru-RU"/>
        </w:rPr>
        <w:t xml:space="preserve">в части расходов и издержек </w:t>
      </w:r>
      <w:r w:rsidR="003103E3" w:rsidRPr="008F115D">
        <w:rPr>
          <w:lang w:val="ru-RU"/>
        </w:rPr>
        <w:t>48</w:t>
      </w:r>
      <w:r w:rsidR="008F115D" w:rsidRPr="008F115D">
        <w:t> </w:t>
      </w:r>
      <w:r w:rsidR="003103E3" w:rsidRPr="008F115D">
        <w:rPr>
          <w:lang w:val="ru-RU"/>
        </w:rPr>
        <w:t>053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евро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</w:t>
      </w:r>
      <w:r w:rsidR="008F115D" w:rsidRPr="008F115D">
        <w:rPr>
          <w:lang w:val="ru-RU"/>
        </w:rPr>
        <w:t xml:space="preserve"> </w:t>
      </w:r>
      <w:r w:rsidR="003103E3" w:rsidRPr="008F115D">
        <w:rPr>
          <w:lang w:val="ru-RU"/>
        </w:rPr>
        <w:t>22</w:t>
      </w:r>
      <w:r w:rsidR="008F115D" w:rsidRPr="008F115D">
        <w:t> </w:t>
      </w:r>
      <w:r w:rsidR="003103E3" w:rsidRPr="008F115D">
        <w:rPr>
          <w:lang w:val="ru-RU"/>
        </w:rPr>
        <w:t>893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евро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соответственно плюс любые налоги, которыми могут облагаться данные суммы</w:t>
      </w:r>
      <w:r w:rsidR="001E74AB" w:rsidRPr="008F115D">
        <w:rPr>
          <w:lang w:val="ru-RU"/>
        </w:rPr>
        <w:t>.</w:t>
      </w:r>
    </w:p>
    <w:p w14:paraId="478EE404" w14:textId="77777777" w:rsidR="00014566" w:rsidRPr="00846F11" w:rsidRDefault="00014566" w:rsidP="00C27C6B">
      <w:pPr>
        <w:pStyle w:val="ECHRHeading2"/>
        <w:outlineLvl w:val="0"/>
        <w:rPr>
          <w:lang w:val="ru-RU"/>
        </w:rPr>
      </w:pPr>
      <w:r w:rsidRPr="00C27C6B">
        <w:rPr>
          <w:lang w:val="en-GB"/>
        </w:rPr>
        <w:t>C</w:t>
      </w:r>
      <w:r w:rsidRPr="00A717CD">
        <w:rPr>
          <w:lang w:val="ru-RU"/>
        </w:rPr>
        <w:t>.</w:t>
      </w:r>
      <w:r w:rsidRPr="00C27C6B">
        <w:rPr>
          <w:lang w:val="en-GB"/>
        </w:rPr>
        <w:t>  </w:t>
      </w:r>
      <w:r w:rsidR="008F115D">
        <w:rPr>
          <w:lang w:val="ru-RU"/>
        </w:rPr>
        <w:t>Процентная ставка</w:t>
      </w:r>
      <w:r w:rsidR="00846F11" w:rsidRPr="00963F77">
        <w:rPr>
          <w:lang w:val="ru-RU"/>
        </w:rPr>
        <w:t xml:space="preserve"> </w:t>
      </w:r>
      <w:r w:rsidR="00846F11">
        <w:rPr>
          <w:lang w:val="ru-RU"/>
        </w:rPr>
        <w:t>за просрочку платежа</w:t>
      </w:r>
    </w:p>
    <w:p w14:paraId="4FCE583A" w14:textId="77777777" w:rsidR="00014566" w:rsidRPr="008F115D" w:rsidRDefault="00AA2ED4" w:rsidP="00C27C6B">
      <w:pPr>
        <w:pStyle w:val="ECHRPara"/>
        <w:rPr>
          <w:lang w:val="ru-RU"/>
        </w:rPr>
      </w:pPr>
      <w:r w:rsidRPr="00C27C6B">
        <w:rPr>
          <w:lang w:val="en-GB"/>
        </w:rPr>
        <w:fldChar w:fldCharType="begin"/>
      </w:r>
      <w:r w:rsidR="00DB31CF" w:rsidRPr="00A717CD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SEQ</w:instrText>
      </w:r>
      <w:r w:rsidR="00DB31CF" w:rsidRPr="00A717CD">
        <w:rPr>
          <w:lang w:val="ru-RU"/>
        </w:rPr>
        <w:instrText xml:space="preserve"> </w:instrText>
      </w:r>
      <w:r w:rsidR="00DB31CF" w:rsidRPr="00C27C6B">
        <w:rPr>
          <w:lang w:val="en-GB"/>
        </w:rPr>
        <w:instrText>level</w:instrText>
      </w:r>
      <w:r w:rsidR="00DB31CF" w:rsidRPr="00A717CD">
        <w:rPr>
          <w:lang w:val="ru-RU"/>
        </w:rPr>
        <w:instrText>0 \*</w:instrText>
      </w:r>
      <w:r w:rsidR="00DB31CF" w:rsidRPr="00C27C6B">
        <w:rPr>
          <w:lang w:val="en-GB"/>
        </w:rPr>
        <w:instrText>arabic</w:instrText>
      </w:r>
      <w:r w:rsidR="00DB31CF" w:rsidRPr="00A717CD">
        <w:rPr>
          <w:lang w:val="ru-RU"/>
        </w:rPr>
        <w:instrText xml:space="preserve"> </w:instrText>
      </w:r>
      <w:r w:rsidRPr="00C27C6B">
        <w:rPr>
          <w:lang w:val="en-GB"/>
        </w:rPr>
        <w:fldChar w:fldCharType="separate"/>
      </w:r>
      <w:r w:rsidR="00C27C6B" w:rsidRPr="00A717CD">
        <w:rPr>
          <w:noProof/>
          <w:lang w:val="ru-RU"/>
        </w:rPr>
        <w:t>142</w:t>
      </w:r>
      <w:r w:rsidRPr="00C27C6B">
        <w:rPr>
          <w:lang w:val="en-GB"/>
        </w:rPr>
        <w:fldChar w:fldCharType="end"/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8F115D">
        <w:rPr>
          <w:lang w:val="ru-RU"/>
        </w:rPr>
        <w:t>Суд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считает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процентная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ставка</w:t>
      </w:r>
      <w:r w:rsidR="008F115D" w:rsidRPr="008F115D">
        <w:rPr>
          <w:lang w:val="ru-RU"/>
        </w:rPr>
        <w:t xml:space="preserve"> </w:t>
      </w:r>
      <w:r w:rsidR="00846F11">
        <w:rPr>
          <w:lang w:val="ru-RU"/>
        </w:rPr>
        <w:t xml:space="preserve">за просрочку платежа </w:t>
      </w:r>
      <w:r w:rsidR="008F115D">
        <w:rPr>
          <w:lang w:val="ru-RU"/>
        </w:rPr>
        <w:t>должна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равняться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предельной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процентной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ставке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Европейского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центрального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банка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плюс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три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процентных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пункта</w:t>
      </w:r>
      <w:r w:rsidR="00014566" w:rsidRPr="008F115D">
        <w:rPr>
          <w:lang w:val="ru-RU"/>
        </w:rPr>
        <w:t>.</w:t>
      </w:r>
    </w:p>
    <w:p w14:paraId="3A1B7CB1" w14:textId="77777777" w:rsidR="00014566" w:rsidRPr="00A717CD" w:rsidRDefault="008F115D" w:rsidP="00C27C6B">
      <w:pPr>
        <w:pStyle w:val="ECHRTitle1"/>
        <w:rPr>
          <w:lang w:val="ru-RU"/>
        </w:rPr>
      </w:pPr>
      <w:r>
        <w:rPr>
          <w:lang w:val="ru-RU"/>
        </w:rPr>
        <w:t>НА ЭТИХ ОСНОВАНИЯХ СУД</w:t>
      </w:r>
    </w:p>
    <w:p w14:paraId="4B8B610D" w14:textId="77777777" w:rsidR="00503CB9" w:rsidRPr="008F115D" w:rsidRDefault="00B637B9" w:rsidP="00C27C6B">
      <w:pPr>
        <w:pStyle w:val="JuList"/>
        <w:rPr>
          <w:lang w:val="ru-RU"/>
        </w:rPr>
      </w:pPr>
      <w:r w:rsidRPr="00A717CD">
        <w:rPr>
          <w:lang w:val="ru-RU"/>
        </w:rPr>
        <w:t>1.</w:t>
      </w:r>
      <w:r w:rsidRPr="00C27C6B">
        <w:t>  </w:t>
      </w:r>
      <w:r w:rsidR="008F115D">
        <w:rPr>
          <w:lang w:val="ru-RU"/>
        </w:rPr>
        <w:t xml:space="preserve">Единогласно </w:t>
      </w:r>
      <w:r w:rsidR="008F115D">
        <w:rPr>
          <w:i/>
          <w:lang w:val="ru-RU"/>
        </w:rPr>
        <w:t>решает</w:t>
      </w:r>
      <w:r w:rsidR="00641BD2" w:rsidRPr="008F115D">
        <w:rPr>
          <w:color w:val="000000"/>
          <w:lang w:val="ru-RU"/>
        </w:rPr>
        <w:t xml:space="preserve"> </w:t>
      </w:r>
      <w:r w:rsidR="00846F11">
        <w:rPr>
          <w:color w:val="000000"/>
          <w:lang w:val="ru-RU"/>
        </w:rPr>
        <w:t>с</w:t>
      </w:r>
      <w:r w:rsidR="008F115D">
        <w:rPr>
          <w:color w:val="000000"/>
          <w:lang w:val="ru-RU"/>
        </w:rPr>
        <w:t>оединить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жалобы</w:t>
      </w:r>
      <w:r w:rsidR="00503CB9" w:rsidRPr="008F115D">
        <w:rPr>
          <w:lang w:val="ru-RU"/>
        </w:rPr>
        <w:t>;</w:t>
      </w:r>
    </w:p>
    <w:p w14:paraId="3D1705E4" w14:textId="77777777" w:rsidR="00792120" w:rsidRPr="008F115D" w:rsidRDefault="00792120" w:rsidP="00C27C6B">
      <w:pPr>
        <w:pStyle w:val="JuList"/>
        <w:rPr>
          <w:lang w:val="ru-RU"/>
        </w:rPr>
      </w:pPr>
    </w:p>
    <w:p w14:paraId="3749D152" w14:textId="77777777" w:rsidR="00E8439C" w:rsidRPr="008F115D" w:rsidRDefault="00D84440" w:rsidP="00C27C6B">
      <w:pPr>
        <w:pStyle w:val="JuList"/>
        <w:rPr>
          <w:lang w:val="ru-RU"/>
        </w:rPr>
      </w:pPr>
      <w:r w:rsidRPr="00A717CD">
        <w:rPr>
          <w:lang w:val="ru-RU"/>
        </w:rPr>
        <w:t>2.</w:t>
      </w:r>
      <w:r w:rsidRPr="00C27C6B">
        <w:rPr>
          <w:lang w:val="en-GB"/>
        </w:rPr>
        <w:t>  </w:t>
      </w:r>
      <w:r w:rsidR="008F115D">
        <w:rPr>
          <w:lang w:val="ru-RU"/>
        </w:rPr>
        <w:t>Единогласно</w:t>
      </w:r>
      <w:r w:rsidR="008F115D" w:rsidRPr="008F115D">
        <w:rPr>
          <w:lang w:val="ru-RU"/>
        </w:rPr>
        <w:t xml:space="preserve"> </w:t>
      </w:r>
      <w:r w:rsidR="008F115D">
        <w:rPr>
          <w:i/>
          <w:lang w:val="ru-RU"/>
        </w:rPr>
        <w:t>объявляет</w:t>
      </w:r>
      <w:r w:rsidR="00E8439C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жалобы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по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статьям</w:t>
      </w:r>
      <w:r w:rsidR="008F115D" w:rsidRPr="008F115D">
        <w:rPr>
          <w:color w:val="000000"/>
          <w:lang w:val="ru-RU"/>
        </w:rPr>
        <w:t xml:space="preserve"> 6 </w:t>
      </w:r>
      <w:r w:rsidR="008F115D">
        <w:rPr>
          <w:color w:val="000000"/>
          <w:lang w:val="ru-RU"/>
        </w:rPr>
        <w:t>и</w:t>
      </w:r>
      <w:r w:rsidR="008F115D" w:rsidRPr="008F115D">
        <w:rPr>
          <w:color w:val="000000"/>
          <w:lang w:val="ru-RU"/>
        </w:rPr>
        <w:t xml:space="preserve"> 7 </w:t>
      </w:r>
      <w:r w:rsidR="008F115D">
        <w:rPr>
          <w:color w:val="000000"/>
          <w:lang w:val="ru-RU"/>
        </w:rPr>
        <w:t>Конвенции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приемлемыми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и</w:t>
      </w:r>
      <w:r w:rsidR="008F115D" w:rsidRPr="008F115D">
        <w:rPr>
          <w:color w:val="000000"/>
          <w:lang w:val="ru-RU"/>
        </w:rPr>
        <w:t xml:space="preserve">, </w:t>
      </w:r>
      <w:r w:rsidR="008F115D">
        <w:rPr>
          <w:color w:val="000000"/>
          <w:lang w:val="ru-RU"/>
        </w:rPr>
        <w:t>большинством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голосов</w:t>
      </w:r>
      <w:r w:rsidR="008F115D" w:rsidRPr="008F115D">
        <w:rPr>
          <w:color w:val="000000"/>
          <w:lang w:val="ru-RU"/>
        </w:rPr>
        <w:t xml:space="preserve">, </w:t>
      </w:r>
      <w:r w:rsidR="008F115D">
        <w:rPr>
          <w:color w:val="000000"/>
          <w:lang w:val="ru-RU"/>
        </w:rPr>
        <w:t>остальную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часть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жалобы</w:t>
      </w:r>
      <w:r w:rsidR="008F115D" w:rsidRPr="008F115D">
        <w:rPr>
          <w:color w:val="000000"/>
          <w:lang w:val="ru-RU"/>
        </w:rPr>
        <w:t xml:space="preserve"> </w:t>
      </w:r>
      <w:r w:rsidR="008F115D">
        <w:rPr>
          <w:color w:val="000000"/>
          <w:lang w:val="ru-RU"/>
        </w:rPr>
        <w:t>неприемлемой</w:t>
      </w:r>
      <w:r w:rsidR="00E52FB5" w:rsidRPr="008F115D">
        <w:rPr>
          <w:lang w:val="ru-RU"/>
        </w:rPr>
        <w:t>;</w:t>
      </w:r>
    </w:p>
    <w:p w14:paraId="25F01A4C" w14:textId="77777777" w:rsidR="00014566" w:rsidRPr="008F115D" w:rsidRDefault="00014566" w:rsidP="00C27C6B">
      <w:pPr>
        <w:pStyle w:val="JuList"/>
        <w:ind w:left="0" w:firstLine="0"/>
        <w:rPr>
          <w:lang w:val="ru-RU"/>
        </w:rPr>
      </w:pPr>
    </w:p>
    <w:p w14:paraId="072D917B" w14:textId="77777777" w:rsidR="00014566" w:rsidRPr="008F115D" w:rsidRDefault="00503CB9" w:rsidP="00C27C6B">
      <w:pPr>
        <w:pStyle w:val="JuList"/>
        <w:rPr>
          <w:lang w:val="ru-RU"/>
        </w:rPr>
      </w:pPr>
      <w:r w:rsidRPr="00A717CD">
        <w:rPr>
          <w:lang w:val="ru-RU"/>
        </w:rPr>
        <w:t>3</w:t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8F115D">
        <w:rPr>
          <w:lang w:val="ru-RU"/>
        </w:rPr>
        <w:t>Единогласно</w:t>
      </w:r>
      <w:r w:rsidR="008F115D" w:rsidRPr="008F115D">
        <w:rPr>
          <w:lang w:val="ru-RU"/>
        </w:rPr>
        <w:t xml:space="preserve"> </w:t>
      </w:r>
      <w:r w:rsidR="008F115D">
        <w:rPr>
          <w:i/>
          <w:lang w:val="ru-RU"/>
        </w:rPr>
        <w:t>постановляет</w:t>
      </w:r>
      <w:r w:rsidR="00D84440" w:rsidRPr="008F115D">
        <w:rPr>
          <w:lang w:val="ru-RU"/>
        </w:rPr>
        <w:t>,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имело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место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нарушение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пункта</w:t>
      </w:r>
      <w:r w:rsidR="008F115D" w:rsidRPr="008F115D">
        <w:rPr>
          <w:lang w:val="ru-RU"/>
        </w:rPr>
        <w:t xml:space="preserve"> 1 </w:t>
      </w:r>
      <w:r w:rsidR="008F115D">
        <w:rPr>
          <w:lang w:val="ru-RU"/>
        </w:rPr>
        <w:t>статьи</w:t>
      </w:r>
      <w:r w:rsidR="008F115D" w:rsidRPr="008F115D">
        <w:rPr>
          <w:lang w:val="ru-RU"/>
        </w:rPr>
        <w:t xml:space="preserve"> 6 </w:t>
      </w:r>
      <w:r w:rsidR="008F115D">
        <w:rPr>
          <w:lang w:val="ru-RU"/>
        </w:rPr>
        <w:t>Конвенции</w:t>
      </w:r>
      <w:r w:rsidR="00014566" w:rsidRPr="008F115D">
        <w:rPr>
          <w:lang w:val="ru-RU"/>
        </w:rPr>
        <w:t>;</w:t>
      </w:r>
    </w:p>
    <w:p w14:paraId="7A32D42D" w14:textId="77777777" w:rsidR="00014566" w:rsidRPr="008F115D" w:rsidRDefault="00014566" w:rsidP="00C27C6B">
      <w:pPr>
        <w:pStyle w:val="JuList"/>
        <w:rPr>
          <w:lang w:val="ru-RU"/>
        </w:rPr>
      </w:pPr>
    </w:p>
    <w:p w14:paraId="0B02C0E8" w14:textId="77777777" w:rsidR="00014566" w:rsidRPr="008F115D" w:rsidRDefault="00E52FB5" w:rsidP="00C27C6B">
      <w:pPr>
        <w:pStyle w:val="JuList"/>
        <w:rPr>
          <w:lang w:val="ru-RU"/>
        </w:rPr>
      </w:pPr>
      <w:r w:rsidRPr="00A717CD">
        <w:rPr>
          <w:lang w:val="ru-RU"/>
        </w:rPr>
        <w:t>4</w:t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 </w:t>
      </w:r>
      <w:r w:rsidR="008F115D">
        <w:rPr>
          <w:lang w:val="ru-RU"/>
        </w:rPr>
        <w:t>Единогласно</w:t>
      </w:r>
      <w:r w:rsidR="008F115D" w:rsidRPr="008F115D">
        <w:rPr>
          <w:lang w:val="ru-RU"/>
        </w:rPr>
        <w:t xml:space="preserve"> </w:t>
      </w:r>
      <w:r w:rsidR="008F115D">
        <w:rPr>
          <w:i/>
          <w:lang w:val="ru-RU"/>
        </w:rPr>
        <w:t>постановляет</w:t>
      </w:r>
      <w:r w:rsidR="00D84440" w:rsidRPr="008F115D">
        <w:rPr>
          <w:lang w:val="ru-RU"/>
        </w:rPr>
        <w:t>,</w:t>
      </w:r>
      <w:r w:rsidR="00DB31CF" w:rsidRPr="008F115D">
        <w:rPr>
          <w:lang w:val="ru-RU"/>
        </w:rPr>
        <w:t xml:space="preserve">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отсутствует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необходимость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рассматривать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остальные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жалобы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стать</w:t>
      </w:r>
      <w:r w:rsidR="00846F11">
        <w:rPr>
          <w:lang w:val="ru-RU"/>
        </w:rPr>
        <w:t>е</w:t>
      </w:r>
      <w:r w:rsidR="008F115D" w:rsidRPr="008F115D">
        <w:rPr>
          <w:lang w:val="ru-RU"/>
        </w:rPr>
        <w:t xml:space="preserve"> 6 </w:t>
      </w:r>
      <w:r w:rsidR="008F115D">
        <w:rPr>
          <w:lang w:val="ru-RU"/>
        </w:rPr>
        <w:t>Конвенции</w:t>
      </w:r>
      <w:r w:rsidR="00014566" w:rsidRPr="008F115D">
        <w:rPr>
          <w:lang w:val="ru-RU"/>
        </w:rPr>
        <w:t>;</w:t>
      </w:r>
    </w:p>
    <w:p w14:paraId="03AF2FD2" w14:textId="77777777" w:rsidR="00014566" w:rsidRPr="008F115D" w:rsidRDefault="00014566" w:rsidP="00C27C6B">
      <w:pPr>
        <w:pStyle w:val="JuList"/>
        <w:rPr>
          <w:lang w:val="ru-RU"/>
        </w:rPr>
      </w:pPr>
    </w:p>
    <w:p w14:paraId="72CA2CDB" w14:textId="77777777" w:rsidR="00014566" w:rsidRPr="008F115D" w:rsidRDefault="00E52FB5" w:rsidP="00C27C6B">
      <w:pPr>
        <w:pStyle w:val="JuList"/>
        <w:rPr>
          <w:lang w:val="ru-RU"/>
        </w:rPr>
      </w:pPr>
      <w:r w:rsidRPr="008F115D">
        <w:rPr>
          <w:lang w:val="ru-RU"/>
        </w:rPr>
        <w:t>5</w:t>
      </w:r>
      <w:r w:rsidR="00014566" w:rsidRPr="008F115D">
        <w:rPr>
          <w:lang w:val="ru-RU"/>
        </w:rPr>
        <w:t>.</w:t>
      </w:r>
      <w:r w:rsidR="00846F11">
        <w:rPr>
          <w:lang w:val="ru-RU"/>
        </w:rPr>
        <w:t xml:space="preserve"> </w:t>
      </w:r>
      <w:r w:rsidR="008F115D">
        <w:rPr>
          <w:lang w:val="ru-RU"/>
        </w:rPr>
        <w:t>Единогласно</w:t>
      </w:r>
      <w:r w:rsidR="008F115D" w:rsidRPr="008F115D">
        <w:rPr>
          <w:lang w:val="ru-RU"/>
        </w:rPr>
        <w:t xml:space="preserve"> </w:t>
      </w:r>
      <w:r w:rsidR="008F115D">
        <w:rPr>
          <w:i/>
          <w:lang w:val="ru-RU"/>
        </w:rPr>
        <w:t>постановляет</w:t>
      </w:r>
      <w:r w:rsidR="00DB31CF" w:rsidRPr="008F115D">
        <w:rPr>
          <w:lang w:val="ru-RU"/>
        </w:rPr>
        <w:t xml:space="preserve">,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отсутствует необходимость рассматривать жалобу по статье 7 Конвенции</w:t>
      </w:r>
      <w:r w:rsidR="00014566" w:rsidRPr="008F115D">
        <w:rPr>
          <w:lang w:val="ru-RU"/>
        </w:rPr>
        <w:t>;</w:t>
      </w:r>
    </w:p>
    <w:p w14:paraId="5127B5C8" w14:textId="77777777" w:rsidR="00014566" w:rsidRPr="008F115D" w:rsidRDefault="00014566" w:rsidP="00C27C6B">
      <w:pPr>
        <w:pStyle w:val="JuList"/>
        <w:rPr>
          <w:lang w:val="ru-RU"/>
        </w:rPr>
      </w:pPr>
    </w:p>
    <w:p w14:paraId="7B75ACF8" w14:textId="77777777" w:rsidR="00C27C6B" w:rsidRPr="00C27C6B" w:rsidRDefault="00916DB0" w:rsidP="00C27C6B">
      <w:pPr>
        <w:pStyle w:val="JuList"/>
        <w:keepNext/>
        <w:keepLines/>
      </w:pPr>
      <w:r w:rsidRPr="00C27C6B">
        <w:t>6.  </w:t>
      </w:r>
      <w:r w:rsidR="008F115D">
        <w:rPr>
          <w:i/>
          <w:lang w:val="ru-RU"/>
        </w:rPr>
        <w:t>Постановляет</w:t>
      </w:r>
      <w:r w:rsidRPr="00C27C6B">
        <w:t>,</w:t>
      </w:r>
    </w:p>
    <w:p w14:paraId="6C7994D6" w14:textId="77777777" w:rsidR="00916DB0" w:rsidRPr="00A45ED4" w:rsidRDefault="00916DB0" w:rsidP="00C27C6B">
      <w:pPr>
        <w:pStyle w:val="JuLista"/>
        <w:keepNext/>
        <w:keepLines/>
        <w:rPr>
          <w:lang w:val="ru-RU"/>
        </w:rPr>
      </w:pPr>
      <w:r w:rsidRPr="008F115D">
        <w:rPr>
          <w:lang w:val="ru-RU"/>
        </w:rPr>
        <w:t>(</w:t>
      </w:r>
      <w:r w:rsidRPr="00C27C6B">
        <w:t>a</w:t>
      </w:r>
      <w:r w:rsidRPr="008F115D">
        <w:rPr>
          <w:lang w:val="ru-RU"/>
        </w:rPr>
        <w:t>)</w:t>
      </w:r>
      <w:r w:rsidRPr="00C27C6B">
        <w:t>  </w:t>
      </w:r>
      <w:r w:rsidR="008F115D">
        <w:rPr>
          <w:lang w:val="ru-RU"/>
        </w:rPr>
        <w:t>шестью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голосами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против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одного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что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течение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трёх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месяцев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даты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которую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постановление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вступит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силу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соответствии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с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пунктом</w:t>
      </w:r>
      <w:r w:rsidR="008F115D" w:rsidRPr="008F115D">
        <w:rPr>
          <w:lang w:val="ru-RU"/>
        </w:rPr>
        <w:t xml:space="preserve"> 2 </w:t>
      </w:r>
      <w:r w:rsidR="008F115D">
        <w:rPr>
          <w:lang w:val="ru-RU"/>
        </w:rPr>
        <w:t>статьи</w:t>
      </w:r>
      <w:r w:rsidR="008F115D" w:rsidRPr="008F115D">
        <w:rPr>
          <w:lang w:val="ru-RU"/>
        </w:rPr>
        <w:t xml:space="preserve"> 44 </w:t>
      </w:r>
      <w:r w:rsidR="008F115D">
        <w:rPr>
          <w:lang w:val="ru-RU"/>
        </w:rPr>
        <w:t>Конвенции</w:t>
      </w:r>
      <w:r w:rsidR="008F115D" w:rsidRPr="008F115D">
        <w:rPr>
          <w:lang w:val="ru-RU"/>
        </w:rPr>
        <w:t xml:space="preserve">, </w:t>
      </w:r>
      <w:r w:rsidR="008F115D">
        <w:rPr>
          <w:lang w:val="ru-RU"/>
        </w:rPr>
        <w:t>государство</w:t>
      </w:r>
      <w:r w:rsidR="008F115D" w:rsidRPr="008F115D">
        <w:rPr>
          <w:lang w:val="ru-RU"/>
        </w:rPr>
        <w:t>-</w:t>
      </w:r>
      <w:r w:rsidR="008F115D">
        <w:rPr>
          <w:lang w:val="ru-RU"/>
        </w:rPr>
        <w:t>ответчик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должно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>выплатить</w:t>
      </w:r>
      <w:r w:rsidR="008F115D" w:rsidRPr="008F115D">
        <w:rPr>
          <w:lang w:val="ru-RU"/>
        </w:rPr>
        <w:t xml:space="preserve"> </w:t>
      </w:r>
      <w:r w:rsidR="008F115D">
        <w:rPr>
          <w:lang w:val="ru-RU"/>
        </w:rPr>
        <w:t xml:space="preserve">каждому заявителю </w:t>
      </w:r>
      <w:r w:rsidR="008F115D" w:rsidRPr="00A45ED4">
        <w:rPr>
          <w:lang w:val="ru-RU"/>
        </w:rPr>
        <w:t>8</w:t>
      </w:r>
      <w:r w:rsidR="008F115D" w:rsidRPr="008F115D">
        <w:t> </w:t>
      </w:r>
      <w:r w:rsidR="008F115D" w:rsidRPr="00A45ED4">
        <w:rPr>
          <w:lang w:val="ru-RU"/>
        </w:rPr>
        <w:t>000 (</w:t>
      </w:r>
      <w:r w:rsidR="008F115D">
        <w:rPr>
          <w:lang w:val="ru-RU"/>
        </w:rPr>
        <w:t>восемь</w:t>
      </w:r>
      <w:r w:rsidR="008F115D" w:rsidRPr="00A45ED4">
        <w:rPr>
          <w:lang w:val="ru-RU"/>
        </w:rPr>
        <w:t xml:space="preserve"> </w:t>
      </w:r>
      <w:r w:rsidR="008F115D">
        <w:rPr>
          <w:lang w:val="ru-RU"/>
        </w:rPr>
        <w:t>тысяч</w:t>
      </w:r>
      <w:r w:rsidR="008F115D" w:rsidRPr="00A45ED4">
        <w:rPr>
          <w:lang w:val="ru-RU"/>
        </w:rPr>
        <w:t>)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евро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отношении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морального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вреда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плюс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любые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налоги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которыми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может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облагаться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данная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сумма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с конвертацией в валюту государства-ответчика по курсу, действующему на момент расчёта</w:t>
      </w:r>
      <w:r w:rsidRPr="00A45ED4">
        <w:rPr>
          <w:lang w:val="ru-RU"/>
        </w:rPr>
        <w:t>;</w:t>
      </w:r>
    </w:p>
    <w:p w14:paraId="0F4FC191" w14:textId="77777777" w:rsidR="00916DB0" w:rsidRPr="00A45ED4" w:rsidRDefault="00916DB0" w:rsidP="00C27C6B">
      <w:pPr>
        <w:pStyle w:val="JuLista"/>
        <w:rPr>
          <w:lang w:val="ru-RU"/>
        </w:rPr>
      </w:pPr>
      <w:r w:rsidRPr="00A45ED4">
        <w:rPr>
          <w:lang w:val="ru-RU"/>
        </w:rPr>
        <w:t>(</w:t>
      </w:r>
      <w:r w:rsidRPr="00C27C6B">
        <w:t>b</w:t>
      </w:r>
      <w:r w:rsidRPr="00A45ED4">
        <w:rPr>
          <w:lang w:val="ru-RU"/>
        </w:rPr>
        <w:t>)</w:t>
      </w:r>
      <w:r w:rsidRPr="00C27C6B">
        <w:t>  </w:t>
      </w:r>
      <w:r w:rsidR="00A45ED4">
        <w:rPr>
          <w:lang w:val="ru-RU"/>
        </w:rPr>
        <w:t>единогласно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что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течение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трёх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месяцев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даты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которую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постановление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вступит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силу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соответствии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пунктом</w:t>
      </w:r>
      <w:r w:rsidR="00A45ED4" w:rsidRPr="00A45ED4">
        <w:rPr>
          <w:lang w:val="ru-RU"/>
        </w:rPr>
        <w:t xml:space="preserve"> 2 </w:t>
      </w:r>
      <w:r w:rsidR="00A45ED4">
        <w:rPr>
          <w:lang w:val="ru-RU"/>
        </w:rPr>
        <w:t>статьи</w:t>
      </w:r>
      <w:r w:rsidR="00A45ED4" w:rsidRPr="00A45ED4">
        <w:rPr>
          <w:lang w:val="ru-RU"/>
        </w:rPr>
        <w:t xml:space="preserve"> 44 </w:t>
      </w:r>
      <w:r w:rsidR="00A45ED4">
        <w:rPr>
          <w:lang w:val="ru-RU"/>
        </w:rPr>
        <w:t>Конвенции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государство</w:t>
      </w:r>
      <w:r w:rsidR="00A45ED4" w:rsidRPr="00A45ED4">
        <w:rPr>
          <w:lang w:val="ru-RU"/>
        </w:rPr>
        <w:t>-</w:t>
      </w:r>
      <w:r w:rsidR="00A45ED4">
        <w:rPr>
          <w:lang w:val="ru-RU"/>
        </w:rPr>
        <w:t>ответчик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должно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выплатить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первому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заявителю</w:t>
      </w:r>
      <w:r w:rsidR="00A45ED4" w:rsidRPr="00A45ED4">
        <w:rPr>
          <w:lang w:val="ru-RU"/>
        </w:rPr>
        <w:t xml:space="preserve"> 4</w:t>
      </w:r>
      <w:r w:rsidRPr="00A45ED4">
        <w:rPr>
          <w:lang w:val="ru-RU"/>
        </w:rPr>
        <w:t>8</w:t>
      </w:r>
      <w:r w:rsidR="00A45ED4" w:rsidRPr="00A45ED4">
        <w:t> </w:t>
      </w:r>
      <w:r w:rsidRPr="00A45ED4">
        <w:rPr>
          <w:lang w:val="ru-RU"/>
        </w:rPr>
        <w:t>053 (</w:t>
      </w:r>
      <w:r w:rsidR="00A45ED4">
        <w:rPr>
          <w:lang w:val="ru-RU"/>
        </w:rPr>
        <w:t>сорок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восемь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тысяч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пятьдесят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три</w:t>
      </w:r>
      <w:r w:rsidRPr="00A45ED4">
        <w:rPr>
          <w:lang w:val="ru-RU"/>
        </w:rPr>
        <w:t>)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евро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отношении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расходов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издержек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плюс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любые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налоги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которыми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lastRenderedPageBreak/>
        <w:t>может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облагаться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данная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сумма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с конвертацией в валюту государства-ответчика по курсу, действующему на момент расчёта</w:t>
      </w:r>
      <w:r w:rsidRPr="00A45ED4">
        <w:rPr>
          <w:lang w:val="ru-RU"/>
        </w:rPr>
        <w:t>;</w:t>
      </w:r>
    </w:p>
    <w:p w14:paraId="01C199D7" w14:textId="77777777" w:rsidR="00C27C6B" w:rsidRPr="00A45ED4" w:rsidRDefault="00916DB0" w:rsidP="00A45ED4">
      <w:pPr>
        <w:pStyle w:val="JuLista"/>
        <w:rPr>
          <w:lang w:val="ru-RU"/>
        </w:rPr>
      </w:pPr>
      <w:r w:rsidRPr="00A45ED4">
        <w:rPr>
          <w:lang w:val="ru-RU"/>
        </w:rPr>
        <w:t>(</w:t>
      </w:r>
      <w:r w:rsidRPr="00C27C6B">
        <w:t>c</w:t>
      </w:r>
      <w:r w:rsidRPr="00A45ED4">
        <w:rPr>
          <w:lang w:val="ru-RU"/>
        </w:rPr>
        <w:t>)</w:t>
      </w:r>
      <w:r w:rsidRPr="00C27C6B">
        <w:t>  </w:t>
      </w:r>
      <w:r w:rsidR="00A45ED4">
        <w:rPr>
          <w:lang w:val="ru-RU"/>
        </w:rPr>
        <w:t>единогласно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что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течение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трёх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месяцев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даты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которую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постановление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вступит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силу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соответствии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пунктом</w:t>
      </w:r>
      <w:r w:rsidR="00A45ED4" w:rsidRPr="00A45ED4">
        <w:rPr>
          <w:lang w:val="ru-RU"/>
        </w:rPr>
        <w:t xml:space="preserve"> 2 </w:t>
      </w:r>
      <w:r w:rsidR="00A45ED4">
        <w:rPr>
          <w:lang w:val="ru-RU"/>
        </w:rPr>
        <w:t>статьи</w:t>
      </w:r>
      <w:r w:rsidR="00A45ED4" w:rsidRPr="00A45ED4">
        <w:rPr>
          <w:lang w:val="ru-RU"/>
        </w:rPr>
        <w:t xml:space="preserve"> 44 </w:t>
      </w:r>
      <w:r w:rsidR="00A45ED4">
        <w:rPr>
          <w:lang w:val="ru-RU"/>
        </w:rPr>
        <w:t>Конвенции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государство</w:t>
      </w:r>
      <w:r w:rsidR="00A45ED4" w:rsidRPr="00A45ED4">
        <w:rPr>
          <w:lang w:val="ru-RU"/>
        </w:rPr>
        <w:t>-</w:t>
      </w:r>
      <w:r w:rsidR="00A45ED4">
        <w:rPr>
          <w:lang w:val="ru-RU"/>
        </w:rPr>
        <w:t>ответчик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должно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выплатить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второму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заявителю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22</w:t>
      </w:r>
      <w:r w:rsidR="00A45ED4">
        <w:t> </w:t>
      </w:r>
      <w:r w:rsidR="00A45ED4">
        <w:rPr>
          <w:lang w:val="ru-RU"/>
        </w:rPr>
        <w:t xml:space="preserve">893 </w:t>
      </w:r>
      <w:r w:rsidR="00A45ED4" w:rsidRPr="00A45ED4">
        <w:rPr>
          <w:lang w:val="ru-RU"/>
        </w:rPr>
        <w:t>(</w:t>
      </w:r>
      <w:r w:rsidR="00A45ED4">
        <w:rPr>
          <w:lang w:val="ru-RU"/>
        </w:rPr>
        <w:t>двадцать две тысячи восемьсот девяноста три</w:t>
      </w:r>
      <w:r w:rsidR="00A45ED4" w:rsidRPr="00A45ED4">
        <w:rPr>
          <w:lang w:val="ru-RU"/>
        </w:rPr>
        <w:t xml:space="preserve">) </w:t>
      </w:r>
      <w:r w:rsidR="00A45ED4">
        <w:rPr>
          <w:lang w:val="ru-RU"/>
        </w:rPr>
        <w:t>евро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отношении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расходов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издержек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плюс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любые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налоги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которыми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может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облагаться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данная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сумма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конвертацией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валюту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государства</w:t>
      </w:r>
      <w:r w:rsidR="00A45ED4" w:rsidRPr="00A45ED4">
        <w:rPr>
          <w:lang w:val="ru-RU"/>
        </w:rPr>
        <w:t>-</w:t>
      </w:r>
      <w:r w:rsidR="00A45ED4">
        <w:rPr>
          <w:lang w:val="ru-RU"/>
        </w:rPr>
        <w:t>ответчика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курсу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действующему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момент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расчёта</w:t>
      </w:r>
      <w:r w:rsidRPr="00A45ED4">
        <w:rPr>
          <w:lang w:val="ru-RU"/>
        </w:rPr>
        <w:t>;</w:t>
      </w:r>
    </w:p>
    <w:p w14:paraId="7B378F7D" w14:textId="77777777" w:rsidR="00916DB0" w:rsidRPr="00A45ED4" w:rsidRDefault="00916DB0" w:rsidP="00C27C6B">
      <w:pPr>
        <w:pStyle w:val="JuLista"/>
        <w:rPr>
          <w:lang w:val="ru-RU"/>
        </w:rPr>
      </w:pPr>
      <w:r w:rsidRPr="00A45ED4">
        <w:rPr>
          <w:lang w:val="ru-RU"/>
        </w:rPr>
        <w:t>(</w:t>
      </w:r>
      <w:r w:rsidRPr="00C27C6B">
        <w:t>d</w:t>
      </w:r>
      <w:r w:rsidRPr="00A45ED4">
        <w:rPr>
          <w:lang w:val="ru-RU"/>
        </w:rPr>
        <w:t>)</w:t>
      </w:r>
      <w:r w:rsidRPr="00C27C6B">
        <w:t>  </w:t>
      </w:r>
      <w:r w:rsidR="00A45ED4">
        <w:rPr>
          <w:lang w:val="ru-RU"/>
        </w:rPr>
        <w:t>единогласно</w:t>
      </w:r>
      <w:r w:rsidR="00A45ED4" w:rsidRPr="00A45ED4">
        <w:rPr>
          <w:lang w:val="ru-RU"/>
        </w:rPr>
        <w:t xml:space="preserve">, </w:t>
      </w:r>
      <w:r w:rsidR="00A45ED4">
        <w:rPr>
          <w:lang w:val="ru-RU"/>
        </w:rPr>
        <w:t>что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момента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истечения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указанных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трёх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месяцев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до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фактического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расчёта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указанные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выше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суммы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начисляются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простые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проценты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размере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предельной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ссудной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ставки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Европейского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центрального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банка в течении периода начисления процентов за просроченный платёж плюс три процентных пункта</w:t>
      </w:r>
      <w:r w:rsidRPr="00A45ED4">
        <w:rPr>
          <w:lang w:val="ru-RU"/>
        </w:rPr>
        <w:t>;</w:t>
      </w:r>
    </w:p>
    <w:p w14:paraId="1D88AC12" w14:textId="77777777" w:rsidR="00014566" w:rsidRPr="00A45ED4" w:rsidRDefault="00014566" w:rsidP="00C27C6B">
      <w:pPr>
        <w:pStyle w:val="JuList"/>
        <w:rPr>
          <w:lang w:val="ru-RU"/>
        </w:rPr>
      </w:pPr>
    </w:p>
    <w:p w14:paraId="1F3DEA1C" w14:textId="77777777" w:rsidR="00014566" w:rsidRPr="00A45ED4" w:rsidRDefault="001C3B5D" w:rsidP="00C27C6B">
      <w:pPr>
        <w:pStyle w:val="JuList"/>
        <w:rPr>
          <w:lang w:val="ru-RU"/>
        </w:rPr>
      </w:pPr>
      <w:r w:rsidRPr="00A717CD">
        <w:rPr>
          <w:lang w:val="ru-RU"/>
        </w:rPr>
        <w:t>7</w:t>
      </w:r>
      <w:r w:rsidR="00014566" w:rsidRPr="00A717CD">
        <w:rPr>
          <w:lang w:val="ru-RU"/>
        </w:rPr>
        <w:t>.</w:t>
      </w:r>
      <w:r w:rsidR="00014566" w:rsidRPr="00C27C6B">
        <w:rPr>
          <w:lang w:val="en-GB"/>
        </w:rPr>
        <w:t> </w:t>
      </w:r>
      <w:r w:rsidR="00A45ED4" w:rsidRPr="00A717CD">
        <w:rPr>
          <w:lang w:val="ru-RU"/>
        </w:rPr>
        <w:t xml:space="preserve"> </w:t>
      </w:r>
      <w:r w:rsidR="00A45ED4">
        <w:rPr>
          <w:lang w:val="ru-RU"/>
        </w:rPr>
        <w:t>Единогласно</w:t>
      </w:r>
      <w:r w:rsidR="00014566" w:rsidRPr="00C27C6B">
        <w:rPr>
          <w:lang w:val="en-GB"/>
        </w:rPr>
        <w:t> </w:t>
      </w:r>
      <w:r w:rsidR="00A45ED4">
        <w:rPr>
          <w:i/>
          <w:lang w:val="ru-RU"/>
        </w:rPr>
        <w:t>отклоняет</w:t>
      </w:r>
      <w:r w:rsidR="00DB31CF" w:rsidRPr="00A45ED4">
        <w:rPr>
          <w:lang w:val="ru-RU"/>
        </w:rPr>
        <w:t xml:space="preserve"> </w:t>
      </w:r>
      <w:r w:rsidR="00A45ED4">
        <w:rPr>
          <w:lang w:val="ru-RU"/>
        </w:rPr>
        <w:t>остальные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требования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заявителей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о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выплате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справедливой</w:t>
      </w:r>
      <w:r w:rsidR="00A45ED4" w:rsidRPr="00A45ED4">
        <w:rPr>
          <w:lang w:val="ru-RU"/>
        </w:rPr>
        <w:t xml:space="preserve"> </w:t>
      </w:r>
      <w:r w:rsidR="00A45ED4">
        <w:rPr>
          <w:lang w:val="ru-RU"/>
        </w:rPr>
        <w:t>компенсации</w:t>
      </w:r>
      <w:r w:rsidR="00014566" w:rsidRPr="00A45ED4">
        <w:rPr>
          <w:lang w:val="ru-RU"/>
        </w:rPr>
        <w:t>.</w:t>
      </w:r>
    </w:p>
    <w:p w14:paraId="254AF729" w14:textId="77777777" w:rsidR="00014566" w:rsidRPr="00A45ED4" w:rsidRDefault="00A45ED4" w:rsidP="00C27C6B">
      <w:pPr>
        <w:pStyle w:val="JuParaLast"/>
        <w:rPr>
          <w:lang w:val="ru-RU"/>
        </w:rPr>
      </w:pPr>
      <w:r>
        <w:rPr>
          <w:lang w:val="ru-RU"/>
        </w:rPr>
        <w:t>Совершено</w:t>
      </w:r>
      <w:r w:rsidRPr="00A45ED4">
        <w:rPr>
          <w:lang w:val="ru-RU"/>
        </w:rPr>
        <w:t xml:space="preserve"> </w:t>
      </w:r>
      <w:r>
        <w:rPr>
          <w:lang w:val="ru-RU"/>
        </w:rPr>
        <w:t>на</w:t>
      </w:r>
      <w:r w:rsidRPr="00A45ED4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A45ED4">
        <w:rPr>
          <w:lang w:val="ru-RU"/>
        </w:rPr>
        <w:t xml:space="preserve"> </w:t>
      </w:r>
      <w:r>
        <w:rPr>
          <w:lang w:val="ru-RU"/>
        </w:rPr>
        <w:t>языке</w:t>
      </w:r>
      <w:r w:rsidRPr="00A45ED4">
        <w:rPr>
          <w:lang w:val="ru-RU"/>
        </w:rPr>
        <w:t xml:space="preserve">, </w:t>
      </w:r>
      <w:r>
        <w:rPr>
          <w:lang w:val="ru-RU"/>
        </w:rPr>
        <w:t>и</w:t>
      </w:r>
      <w:r w:rsidRPr="00A45ED4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A45ED4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A45ED4">
        <w:rPr>
          <w:lang w:val="ru-RU"/>
        </w:rPr>
        <w:t xml:space="preserve"> </w:t>
      </w:r>
      <w:r>
        <w:rPr>
          <w:lang w:val="ru-RU"/>
        </w:rPr>
        <w:t>о</w:t>
      </w:r>
      <w:r w:rsidRPr="00A45ED4">
        <w:rPr>
          <w:lang w:val="ru-RU"/>
        </w:rPr>
        <w:t xml:space="preserve"> </w:t>
      </w:r>
      <w:r>
        <w:rPr>
          <w:lang w:val="ru-RU"/>
        </w:rPr>
        <w:t>постановлении направлено сторонам 23 февраля 2016 года, в соответствии с пунктами 2 и 3 Правила 77 Регламента Суда</w:t>
      </w:r>
      <w:r w:rsidR="00014566" w:rsidRPr="00A45ED4">
        <w:rPr>
          <w:lang w:val="ru-RU"/>
        </w:rPr>
        <w:t>.</w:t>
      </w:r>
    </w:p>
    <w:p w14:paraId="47F8A235" w14:textId="77777777" w:rsidR="00014566" w:rsidRPr="00C27C6B" w:rsidRDefault="00014566" w:rsidP="00C27C6B">
      <w:pPr>
        <w:pStyle w:val="JuSigned"/>
        <w:spacing w:before="600"/>
        <w:rPr>
          <w:lang w:val="fr-FR"/>
        </w:rPr>
      </w:pPr>
      <w:r w:rsidRPr="00A45ED4">
        <w:rPr>
          <w:lang w:val="ru-RU"/>
        </w:rPr>
        <w:tab/>
      </w:r>
      <w:proofErr w:type="spellStart"/>
      <w:r w:rsidR="00A45ED4">
        <w:rPr>
          <w:lang w:val="ru-RU"/>
        </w:rPr>
        <w:t>Мариалена</w:t>
      </w:r>
      <w:proofErr w:type="spellEnd"/>
      <w:r w:rsidR="00A45ED4" w:rsidRPr="00A45ED4">
        <w:rPr>
          <w:lang w:val="ru-RU"/>
        </w:rPr>
        <w:t xml:space="preserve"> </w:t>
      </w:r>
      <w:proofErr w:type="spellStart"/>
      <w:r w:rsidR="00A45ED4">
        <w:rPr>
          <w:lang w:val="ru-RU"/>
        </w:rPr>
        <w:t>Цирли</w:t>
      </w:r>
      <w:proofErr w:type="spellEnd"/>
      <w:r w:rsidRPr="00C27C6B">
        <w:rPr>
          <w:lang w:val="fr-FR"/>
        </w:rPr>
        <w:tab/>
      </w:r>
      <w:r w:rsidR="00A45ED4">
        <w:rPr>
          <w:szCs w:val="24"/>
          <w:lang w:val="ru-RU"/>
        </w:rPr>
        <w:t>Луис Лопес Гуэрра</w:t>
      </w:r>
      <w:r w:rsidR="00E1557C" w:rsidRPr="00C27C6B">
        <w:rPr>
          <w:szCs w:val="24"/>
          <w:lang w:val="fr-FR"/>
        </w:rPr>
        <w:br/>
      </w:r>
      <w:r w:rsidRPr="00C27C6B">
        <w:rPr>
          <w:lang w:val="fr-FR"/>
        </w:rPr>
        <w:tab/>
      </w:r>
      <w:r w:rsidR="00A45ED4">
        <w:rPr>
          <w:lang w:val="ru-RU"/>
        </w:rPr>
        <w:t>Заместитель Регистратора секции</w:t>
      </w:r>
      <w:r w:rsidR="00A45ED4">
        <w:rPr>
          <w:lang w:val="ru-RU"/>
        </w:rPr>
        <w:tab/>
        <w:t>Председатель</w:t>
      </w:r>
    </w:p>
    <w:p w14:paraId="28739B94" w14:textId="77777777" w:rsidR="00321BF5" w:rsidRPr="00A45ED4" w:rsidRDefault="00A45ED4" w:rsidP="00C27C6B">
      <w:pPr>
        <w:pStyle w:val="JuParaLast"/>
        <w:spacing w:before="360"/>
        <w:rPr>
          <w:lang w:val="fr-FR"/>
        </w:rPr>
      </w:pPr>
      <w:r>
        <w:rPr>
          <w:lang w:val="ru-RU"/>
        </w:rPr>
        <w:t>В</w:t>
      </w:r>
      <w:r w:rsidRPr="00A45ED4">
        <w:rPr>
          <w:lang w:val="fr-FR"/>
        </w:rPr>
        <w:t xml:space="preserve"> </w:t>
      </w:r>
      <w:r>
        <w:rPr>
          <w:lang w:val="ru-RU"/>
        </w:rPr>
        <w:t>соответствии</w:t>
      </w:r>
      <w:r w:rsidRPr="00A45ED4">
        <w:rPr>
          <w:lang w:val="fr-FR"/>
        </w:rPr>
        <w:t xml:space="preserve"> </w:t>
      </w:r>
      <w:r>
        <w:rPr>
          <w:lang w:val="ru-RU"/>
        </w:rPr>
        <w:t>с</w:t>
      </w:r>
      <w:r w:rsidRPr="00A45ED4">
        <w:rPr>
          <w:lang w:val="fr-FR"/>
        </w:rPr>
        <w:t xml:space="preserve"> </w:t>
      </w:r>
      <w:r>
        <w:rPr>
          <w:lang w:val="ru-RU"/>
        </w:rPr>
        <w:t>пунктом</w:t>
      </w:r>
      <w:r w:rsidRPr="00A45ED4">
        <w:rPr>
          <w:lang w:val="fr-FR"/>
        </w:rPr>
        <w:t xml:space="preserve"> 2 </w:t>
      </w:r>
      <w:r>
        <w:rPr>
          <w:lang w:val="ru-RU"/>
        </w:rPr>
        <w:t>статьи</w:t>
      </w:r>
      <w:r w:rsidRPr="00A45ED4">
        <w:rPr>
          <w:lang w:val="fr-FR"/>
        </w:rPr>
        <w:t xml:space="preserve"> 45 </w:t>
      </w:r>
      <w:r>
        <w:rPr>
          <w:lang w:val="ru-RU"/>
        </w:rPr>
        <w:t>Конвенции</w:t>
      </w:r>
      <w:r w:rsidRPr="00A45ED4">
        <w:rPr>
          <w:lang w:val="fr-FR"/>
        </w:rPr>
        <w:t xml:space="preserve"> </w:t>
      </w:r>
      <w:r>
        <w:rPr>
          <w:lang w:val="ru-RU"/>
        </w:rPr>
        <w:t>и</w:t>
      </w:r>
      <w:r w:rsidRPr="00A45ED4">
        <w:rPr>
          <w:lang w:val="fr-FR"/>
        </w:rPr>
        <w:t xml:space="preserve"> </w:t>
      </w:r>
      <w:r>
        <w:rPr>
          <w:lang w:val="ru-RU"/>
        </w:rPr>
        <w:t>пунктом</w:t>
      </w:r>
      <w:r w:rsidRPr="00A45ED4">
        <w:rPr>
          <w:lang w:val="fr-FR"/>
        </w:rPr>
        <w:t xml:space="preserve"> 2 </w:t>
      </w:r>
      <w:r>
        <w:rPr>
          <w:lang w:val="ru-RU"/>
        </w:rPr>
        <w:t>Правила</w:t>
      </w:r>
      <w:r w:rsidRPr="00A45ED4">
        <w:rPr>
          <w:lang w:val="fr-FR"/>
        </w:rPr>
        <w:t xml:space="preserve"> 74 </w:t>
      </w:r>
      <w:r>
        <w:rPr>
          <w:lang w:val="ru-RU"/>
        </w:rPr>
        <w:t>Регламента</w:t>
      </w:r>
      <w:r w:rsidRPr="00A45ED4">
        <w:rPr>
          <w:lang w:val="fr-FR"/>
        </w:rPr>
        <w:t xml:space="preserve"> </w:t>
      </w:r>
      <w:r>
        <w:rPr>
          <w:lang w:val="ru-RU"/>
        </w:rPr>
        <w:t>Суда</w:t>
      </w:r>
      <w:r w:rsidRPr="00A45ED4">
        <w:rPr>
          <w:lang w:val="fr-FR"/>
        </w:rPr>
        <w:t xml:space="preserve">, </w:t>
      </w:r>
      <w:r>
        <w:rPr>
          <w:lang w:val="ru-RU"/>
        </w:rPr>
        <w:t>к</w:t>
      </w:r>
      <w:r w:rsidRPr="00A45ED4">
        <w:rPr>
          <w:lang w:val="fr-FR"/>
        </w:rPr>
        <w:t xml:space="preserve"> </w:t>
      </w:r>
      <w:r>
        <w:rPr>
          <w:lang w:val="ru-RU"/>
        </w:rPr>
        <w:t>настоящему</w:t>
      </w:r>
      <w:r w:rsidRPr="00A45ED4">
        <w:rPr>
          <w:lang w:val="fr-FR"/>
        </w:rPr>
        <w:t xml:space="preserve"> </w:t>
      </w:r>
      <w:r>
        <w:rPr>
          <w:lang w:val="ru-RU"/>
        </w:rPr>
        <w:t>постановлению</w:t>
      </w:r>
      <w:r w:rsidRPr="00A45ED4">
        <w:rPr>
          <w:lang w:val="fr-FR"/>
        </w:rPr>
        <w:t xml:space="preserve"> </w:t>
      </w:r>
      <w:r>
        <w:rPr>
          <w:lang w:val="ru-RU"/>
        </w:rPr>
        <w:t>прилагается</w:t>
      </w:r>
      <w:r w:rsidRPr="00A45ED4">
        <w:rPr>
          <w:lang w:val="fr-FR"/>
        </w:rPr>
        <w:t xml:space="preserve"> </w:t>
      </w:r>
      <w:r>
        <w:rPr>
          <w:lang w:val="ru-RU"/>
        </w:rPr>
        <w:t>особое</w:t>
      </w:r>
      <w:r w:rsidRPr="00A45ED4">
        <w:rPr>
          <w:lang w:val="fr-FR"/>
        </w:rPr>
        <w:t xml:space="preserve"> </w:t>
      </w:r>
      <w:r>
        <w:rPr>
          <w:lang w:val="ru-RU"/>
        </w:rPr>
        <w:t>мнение</w:t>
      </w:r>
      <w:r w:rsidRPr="00A45ED4">
        <w:rPr>
          <w:lang w:val="fr-FR"/>
        </w:rPr>
        <w:t xml:space="preserve"> </w:t>
      </w:r>
      <w:r>
        <w:rPr>
          <w:lang w:val="ru-RU"/>
        </w:rPr>
        <w:t>судей</w:t>
      </w:r>
      <w:r w:rsidRPr="00A45ED4">
        <w:rPr>
          <w:lang w:val="fr-FR"/>
        </w:rPr>
        <w:t xml:space="preserve"> </w:t>
      </w:r>
      <w:proofErr w:type="spellStart"/>
      <w:r>
        <w:rPr>
          <w:lang w:val="ru-RU"/>
        </w:rPr>
        <w:t>Николау</w:t>
      </w:r>
      <w:proofErr w:type="spellEnd"/>
      <w:r w:rsidRPr="00A45ED4">
        <w:rPr>
          <w:lang w:val="fr-FR"/>
        </w:rPr>
        <w:t xml:space="preserve">, </w:t>
      </w:r>
      <w:proofErr w:type="spellStart"/>
      <w:r>
        <w:rPr>
          <w:lang w:val="ru-RU"/>
        </w:rPr>
        <w:t>Келлера</w:t>
      </w:r>
      <w:proofErr w:type="spellEnd"/>
      <w:r w:rsidRPr="00A45ED4">
        <w:rPr>
          <w:lang w:val="fr-FR"/>
        </w:rPr>
        <w:t xml:space="preserve"> </w:t>
      </w:r>
      <w:r>
        <w:rPr>
          <w:lang w:val="ru-RU"/>
        </w:rPr>
        <w:t>и</w:t>
      </w:r>
      <w:r w:rsidRPr="00A45ED4">
        <w:rPr>
          <w:lang w:val="fr-FR"/>
        </w:rPr>
        <w:t xml:space="preserve"> </w:t>
      </w:r>
      <w:r>
        <w:rPr>
          <w:lang w:val="ru-RU"/>
        </w:rPr>
        <w:t>Дедова</w:t>
      </w:r>
      <w:r w:rsidR="00321BF5" w:rsidRPr="00A45ED4">
        <w:rPr>
          <w:lang w:val="fr-FR"/>
        </w:rPr>
        <w:t>.</w:t>
      </w:r>
    </w:p>
    <w:p w14:paraId="76244BD0" w14:textId="77777777" w:rsidR="004D15F3" w:rsidRPr="008C66B9" w:rsidRDefault="00B01285" w:rsidP="00C27C6B">
      <w:pPr>
        <w:pStyle w:val="JuParaLast"/>
        <w:spacing w:before="120"/>
        <w:jc w:val="right"/>
        <w:rPr>
          <w:lang w:val="fr-FR"/>
        </w:rPr>
      </w:pPr>
      <w:r>
        <w:rPr>
          <w:lang w:val="ru-RU"/>
        </w:rPr>
        <w:t>Л</w:t>
      </w:r>
      <w:r w:rsidRPr="008C66B9">
        <w:rPr>
          <w:lang w:val="fr-FR"/>
        </w:rPr>
        <w:t>.</w:t>
      </w:r>
      <w:r>
        <w:rPr>
          <w:lang w:val="ru-RU"/>
        </w:rPr>
        <w:t>Л</w:t>
      </w:r>
      <w:r w:rsidRPr="008C66B9">
        <w:rPr>
          <w:lang w:val="fr-FR"/>
        </w:rPr>
        <w:t>.</w:t>
      </w:r>
      <w:r>
        <w:rPr>
          <w:lang w:val="ru-RU"/>
        </w:rPr>
        <w:t>Г</w:t>
      </w:r>
      <w:r w:rsidRPr="008C66B9">
        <w:rPr>
          <w:lang w:val="fr-FR"/>
        </w:rPr>
        <w:t>.</w:t>
      </w:r>
      <w:r w:rsidR="00321BF5" w:rsidRPr="008C66B9">
        <w:rPr>
          <w:lang w:val="fr-FR"/>
        </w:rPr>
        <w:br/>
        <w:t>M.</w:t>
      </w:r>
      <w:r>
        <w:rPr>
          <w:lang w:val="ru-RU"/>
        </w:rPr>
        <w:t>Ц</w:t>
      </w:r>
      <w:r w:rsidR="00321BF5" w:rsidRPr="008C66B9">
        <w:rPr>
          <w:lang w:val="fr-FR"/>
        </w:rPr>
        <w:t>.</w:t>
      </w:r>
    </w:p>
    <w:p w14:paraId="697D5C9A" w14:textId="77777777" w:rsidR="00C27C6B" w:rsidRPr="008C66B9" w:rsidRDefault="00C27C6B" w:rsidP="00C27C6B">
      <w:pPr>
        <w:pStyle w:val="ECHRPara"/>
        <w:rPr>
          <w:lang w:val="fr-FR"/>
        </w:rPr>
      </w:pPr>
    </w:p>
    <w:p w14:paraId="09566B79" w14:textId="77777777" w:rsidR="00916DB0" w:rsidRPr="008C66B9" w:rsidRDefault="00916DB0" w:rsidP="00C27C6B">
      <w:pPr>
        <w:rPr>
          <w:lang w:val="fr-FR"/>
        </w:rPr>
        <w:sectPr w:rsidR="00916DB0" w:rsidRPr="008C66B9" w:rsidSect="002F6A1A">
          <w:headerReference w:type="even" r:id="rId24"/>
          <w:headerReference w:type="default" r:id="rId25"/>
          <w:footerReference w:type="even" r:id="rId26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5365A72B" w14:textId="77777777" w:rsidR="00974519" w:rsidRPr="008C66B9" w:rsidRDefault="008C66B9" w:rsidP="00C27C6B">
      <w:pPr>
        <w:keepNext/>
        <w:keepLines/>
        <w:spacing w:after="240"/>
        <w:jc w:val="center"/>
        <w:outlineLvl w:val="0"/>
        <w:rPr>
          <w:rFonts w:asciiTheme="majorHAnsi" w:hAnsiTheme="majorHAnsi"/>
          <w:sz w:val="28"/>
          <w:lang w:val="fr-FR"/>
        </w:rPr>
      </w:pPr>
      <w:r>
        <w:rPr>
          <w:rFonts w:asciiTheme="majorHAnsi" w:hAnsiTheme="majorHAnsi"/>
          <w:sz w:val="28"/>
          <w:lang w:val="ru-RU"/>
        </w:rPr>
        <w:lastRenderedPageBreak/>
        <w:t>СОВМЕСТНОЕ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ЧАСТИЧНО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ОТКЛОНЯЮЩЕЕСЯ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МНЕНИЕ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СУДЕЙ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НИКОЛАУ</w:t>
      </w:r>
      <w:r w:rsidRPr="008C66B9">
        <w:rPr>
          <w:rFonts w:asciiTheme="majorHAnsi" w:hAnsiTheme="majorHAnsi"/>
          <w:sz w:val="28"/>
          <w:lang w:val="fr-FR"/>
        </w:rPr>
        <w:t xml:space="preserve">, </w:t>
      </w:r>
      <w:r>
        <w:rPr>
          <w:rFonts w:asciiTheme="majorHAnsi" w:hAnsiTheme="majorHAnsi"/>
          <w:sz w:val="28"/>
          <w:lang w:val="ru-RU"/>
        </w:rPr>
        <w:t>КЕЛЛЕРА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И</w:t>
      </w:r>
      <w:r w:rsidRPr="008C66B9">
        <w:rPr>
          <w:rFonts w:asciiTheme="majorHAnsi" w:hAnsiTheme="majorHAnsi"/>
          <w:sz w:val="28"/>
          <w:lang w:val="fr-FR"/>
        </w:rPr>
        <w:t xml:space="preserve"> </w:t>
      </w:r>
      <w:r>
        <w:rPr>
          <w:rFonts w:asciiTheme="majorHAnsi" w:hAnsiTheme="majorHAnsi"/>
          <w:sz w:val="28"/>
          <w:lang w:val="ru-RU"/>
        </w:rPr>
        <w:t>ДЕДОВА</w:t>
      </w:r>
      <w:r w:rsidR="00974519" w:rsidRPr="008C66B9">
        <w:rPr>
          <w:rFonts w:asciiTheme="majorHAnsi" w:hAnsiTheme="majorHAnsi"/>
          <w:sz w:val="28"/>
          <w:lang w:val="fr-FR"/>
        </w:rPr>
        <w:t xml:space="preserve"> </w:t>
      </w:r>
    </w:p>
    <w:p w14:paraId="7DCB0EE2" w14:textId="77777777" w:rsidR="00C27C6B" w:rsidRPr="008C66B9" w:rsidRDefault="00974519" w:rsidP="00C27C6B">
      <w:pPr>
        <w:ind w:firstLine="284"/>
        <w:rPr>
          <w:rFonts w:cs="Times New Roman"/>
          <w:lang w:val="ru-RU"/>
        </w:rPr>
      </w:pPr>
      <w:r w:rsidRPr="00A717CD">
        <w:rPr>
          <w:rFonts w:cs="Times New Roman"/>
          <w:lang w:val="ru-RU"/>
        </w:rPr>
        <w:t>1.</w:t>
      </w:r>
      <w:r w:rsidRPr="00C27C6B">
        <w:rPr>
          <w:rFonts w:cs="Times New Roman"/>
          <w:lang w:val="en-GB"/>
        </w:rPr>
        <w:t>  </w:t>
      </w:r>
      <w:r w:rsidR="008C66B9">
        <w:rPr>
          <w:rFonts w:cs="Times New Roman"/>
          <w:lang w:val="ru-RU"/>
        </w:rPr>
        <w:t>По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основаниям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изложенным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пунктах</w:t>
      </w:r>
      <w:r w:rsidR="008C66B9" w:rsidRPr="008C66B9">
        <w:rPr>
          <w:rFonts w:cs="Times New Roman"/>
          <w:lang w:val="ru-RU"/>
        </w:rPr>
        <w:t xml:space="preserve"> 102-121 </w:t>
      </w:r>
      <w:r w:rsidR="008C66B9">
        <w:rPr>
          <w:rFonts w:cs="Times New Roman"/>
          <w:lang w:val="ru-RU"/>
        </w:rPr>
        <w:t>настоящего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постановления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мы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полностью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согласны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большинством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коллег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по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вопросу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том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что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 настоящем деле имело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место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нарушение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статьи</w:t>
      </w:r>
      <w:r w:rsidR="008C66B9" w:rsidRPr="008C66B9">
        <w:rPr>
          <w:rFonts w:cs="Times New Roman"/>
          <w:lang w:val="ru-RU"/>
        </w:rPr>
        <w:t xml:space="preserve"> 6 </w:t>
      </w:r>
      <w:r w:rsidR="008C66B9">
        <w:rPr>
          <w:rFonts w:cs="Times New Roman"/>
          <w:lang w:val="ru-RU"/>
        </w:rPr>
        <w:t>Конвенции</w:t>
      </w:r>
      <w:r w:rsidR="008C66B9" w:rsidRPr="008C66B9">
        <w:rPr>
          <w:rFonts w:cs="Times New Roman"/>
          <w:lang w:val="ru-RU"/>
        </w:rPr>
        <w:t>.</w:t>
      </w:r>
      <w:r w:rsidR="008C66B9">
        <w:rPr>
          <w:rFonts w:cs="Times New Roman"/>
          <w:lang w:val="ru-RU"/>
        </w:rPr>
        <w:t xml:space="preserve"> Мы также проголосовали вместе с большинством по вопросу о нарушении статьи 7 Конвенции. В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то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же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время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мы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 xml:space="preserve">не может согласиться с выводом коллег о том, что жалоба заявителей по статье 18 Конвенции является неприемлемой. Наши коллеги сочли, </w:t>
      </w:r>
      <w:r w:rsidR="00E9459F">
        <w:rPr>
          <w:rFonts w:cs="Times New Roman"/>
          <w:lang w:val="ru-RU"/>
        </w:rPr>
        <w:t>что, принимая во внимания выводы</w:t>
      </w:r>
      <w:r w:rsidR="008C66B9">
        <w:rPr>
          <w:rFonts w:cs="Times New Roman"/>
          <w:lang w:val="ru-RU"/>
        </w:rPr>
        <w:t xml:space="preserve"> Суда по вопросу о нарушении пункта 1 статьи 6 Конвенции, нет необходимости рассматривать остальные жалобы заявителей по статьям 6 и 7 Конвенции. Тем не менее, они выбрали иной подход </w:t>
      </w:r>
      <w:r w:rsidR="00E9459F">
        <w:rPr>
          <w:rFonts w:cs="Times New Roman"/>
          <w:lang w:val="ru-RU"/>
        </w:rPr>
        <w:t>при рассмотрении жалобы по</w:t>
      </w:r>
      <w:r w:rsidR="008C66B9">
        <w:rPr>
          <w:rFonts w:cs="Times New Roman"/>
          <w:lang w:val="ru-RU"/>
        </w:rPr>
        <w:t xml:space="preserve"> стать</w:t>
      </w:r>
      <w:r w:rsidR="00E9459F">
        <w:rPr>
          <w:rFonts w:cs="Times New Roman"/>
          <w:lang w:val="ru-RU"/>
        </w:rPr>
        <w:t>е</w:t>
      </w:r>
      <w:r w:rsidR="008C66B9">
        <w:rPr>
          <w:rFonts w:cs="Times New Roman"/>
          <w:lang w:val="ru-RU"/>
        </w:rPr>
        <w:t xml:space="preserve"> 18 Конвенции, объявив жалобу неприемлемой. При всём уважении, мы вынуждены не согласиться с данным мнением</w:t>
      </w:r>
      <w:r w:rsidRPr="008C66B9">
        <w:rPr>
          <w:rFonts w:cs="Times New Roman"/>
          <w:lang w:val="ru-RU"/>
        </w:rPr>
        <w:t>.</w:t>
      </w:r>
    </w:p>
    <w:p w14:paraId="7206F460" w14:textId="77777777" w:rsidR="00974519" w:rsidRPr="00474C8F" w:rsidRDefault="00974519" w:rsidP="00C27C6B">
      <w:pPr>
        <w:ind w:firstLine="284"/>
        <w:rPr>
          <w:lang w:val="ru-RU"/>
        </w:rPr>
      </w:pPr>
      <w:r w:rsidRPr="00A717CD">
        <w:rPr>
          <w:rFonts w:cs="Times New Roman"/>
          <w:lang w:val="ru-RU"/>
        </w:rPr>
        <w:t>2.</w:t>
      </w:r>
      <w:r w:rsidRPr="00C27C6B">
        <w:rPr>
          <w:rFonts w:cs="Times New Roman"/>
          <w:lang w:val="en-GB"/>
        </w:rPr>
        <w:t>  </w:t>
      </w:r>
      <w:r w:rsidR="008C66B9">
        <w:rPr>
          <w:rFonts w:cs="Times New Roman"/>
          <w:lang w:val="ru-RU"/>
        </w:rPr>
        <w:t>Прежде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всего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мы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считаем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что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подход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большинства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коллег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недооценивает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важность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статьи</w:t>
      </w:r>
      <w:r w:rsidR="008C66B9" w:rsidRPr="008C66B9">
        <w:rPr>
          <w:rFonts w:cs="Times New Roman"/>
          <w:lang w:val="ru-RU"/>
        </w:rPr>
        <w:t xml:space="preserve"> 18 </w:t>
      </w:r>
      <w:r w:rsidR="008C66B9">
        <w:rPr>
          <w:rFonts w:cs="Times New Roman"/>
          <w:lang w:val="ru-RU"/>
        </w:rPr>
        <w:t>Конвенции</w:t>
      </w:r>
      <w:r w:rsidR="008C66B9" w:rsidRPr="008C66B9">
        <w:rPr>
          <w:rFonts w:cs="Times New Roman"/>
          <w:lang w:val="ru-RU"/>
        </w:rPr>
        <w:t>.</w:t>
      </w:r>
      <w:r w:rsidR="008C66B9">
        <w:rPr>
          <w:rFonts w:cs="Times New Roman"/>
          <w:lang w:val="ru-RU"/>
        </w:rPr>
        <w:t xml:space="preserve"> </w:t>
      </w:r>
      <w:r w:rsidR="00E9459F">
        <w:rPr>
          <w:rFonts w:cs="Times New Roman"/>
          <w:lang w:val="ru-RU"/>
        </w:rPr>
        <w:t>Текст д</w:t>
      </w:r>
      <w:r w:rsidR="008C66B9">
        <w:rPr>
          <w:rFonts w:cs="Times New Roman"/>
          <w:lang w:val="ru-RU"/>
        </w:rPr>
        <w:t>анн</w:t>
      </w:r>
      <w:r w:rsidR="00E9459F">
        <w:rPr>
          <w:rFonts w:cs="Times New Roman"/>
          <w:lang w:val="ru-RU"/>
        </w:rPr>
        <w:t>ой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стать</w:t>
      </w:r>
      <w:r w:rsidR="00E9459F">
        <w:rPr>
          <w:rFonts w:cs="Times New Roman"/>
          <w:lang w:val="ru-RU"/>
        </w:rPr>
        <w:t>и</w:t>
      </w:r>
      <w:r w:rsidR="008C66B9" w:rsidRPr="008C66B9">
        <w:rPr>
          <w:rFonts w:cs="Times New Roman"/>
          <w:lang w:val="ru-RU"/>
        </w:rPr>
        <w:t xml:space="preserve"> </w:t>
      </w:r>
      <w:r w:rsidR="008C66B9">
        <w:rPr>
          <w:rFonts w:cs="Times New Roman"/>
          <w:lang w:val="ru-RU"/>
        </w:rPr>
        <w:t>всего лишь гласит</w:t>
      </w:r>
      <w:r w:rsidR="008C66B9" w:rsidRPr="008C66B9">
        <w:rPr>
          <w:rFonts w:cs="Times New Roman"/>
          <w:lang w:val="ru-RU"/>
        </w:rPr>
        <w:t xml:space="preserve">, </w:t>
      </w:r>
      <w:r w:rsidR="008C66B9">
        <w:rPr>
          <w:rFonts w:cs="Times New Roman"/>
          <w:lang w:val="ru-RU"/>
        </w:rPr>
        <w:t>что</w:t>
      </w:r>
      <w:r w:rsidR="008C66B9" w:rsidRPr="008C66B9">
        <w:rPr>
          <w:rFonts w:cs="Times New Roman"/>
          <w:lang w:val="ru-RU"/>
        </w:rPr>
        <w:t xml:space="preserve"> «</w:t>
      </w:r>
      <w:r w:rsidR="008C66B9">
        <w:rPr>
          <w:rFonts w:cs="Times New Roman"/>
          <w:lang w:val="ru-RU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</w:t>
      </w:r>
      <w:r w:rsidR="00E9459F">
        <w:rPr>
          <w:rFonts w:cs="Times New Roman"/>
          <w:lang w:val="ru-RU"/>
        </w:rPr>
        <w:t xml:space="preserve"> которых они были предусмотрен</w:t>
      </w:r>
      <w:r w:rsidR="008C66B9">
        <w:rPr>
          <w:rFonts w:cs="Times New Roman"/>
          <w:lang w:val="ru-RU"/>
        </w:rPr>
        <w:t xml:space="preserve">ы». Однако подготовительные материалы, которые использовались при </w:t>
      </w:r>
      <w:r w:rsidR="00E9459F">
        <w:rPr>
          <w:rFonts w:cs="Times New Roman"/>
          <w:lang w:val="ru-RU"/>
        </w:rPr>
        <w:t>разработке</w:t>
      </w:r>
      <w:r w:rsidR="00030D89">
        <w:rPr>
          <w:rFonts w:cs="Times New Roman"/>
          <w:lang w:val="ru-RU"/>
        </w:rPr>
        <w:t xml:space="preserve"> текста данной статьи, свидетельствуют о том, что она была задумана </w:t>
      </w:r>
      <w:r w:rsidR="00E9459F">
        <w:rPr>
          <w:rFonts w:cs="Times New Roman"/>
          <w:lang w:val="ru-RU"/>
        </w:rPr>
        <w:t>ка</w:t>
      </w:r>
      <w:r w:rsidR="00030D89">
        <w:rPr>
          <w:rFonts w:cs="Times New Roman"/>
          <w:lang w:val="ru-RU"/>
        </w:rPr>
        <w:t>к гаранти</w:t>
      </w:r>
      <w:r w:rsidR="00E9459F">
        <w:rPr>
          <w:rFonts w:cs="Times New Roman"/>
          <w:lang w:val="ru-RU"/>
        </w:rPr>
        <w:t>я</w:t>
      </w:r>
      <w:r w:rsidR="00030D89">
        <w:rPr>
          <w:rFonts w:cs="Times New Roman"/>
          <w:lang w:val="ru-RU"/>
        </w:rPr>
        <w:t xml:space="preserve"> защиты против неправомерных ограничений прав и свобод, предусмотренных Конвенцией, а следовательно, должна была предотвратить </w:t>
      </w:r>
      <w:r w:rsidR="00030D89">
        <w:rPr>
          <w:rFonts w:eastAsia="Arial Unicode MS"/>
          <w:bdr w:val="nil"/>
          <w:lang w:val="ru-RU"/>
        </w:rPr>
        <w:t xml:space="preserve">возрождение недемократических режимов в Европе. Статья 18 Конвенции должна была обеспечить Европу новым подходом, </w:t>
      </w:r>
      <w:r w:rsidR="00753D55">
        <w:rPr>
          <w:rFonts w:eastAsia="Arial Unicode MS"/>
          <w:bdr w:val="nil"/>
          <w:lang w:val="ru-RU"/>
        </w:rPr>
        <w:t>необходимым для «борьбы с тоталитаризмом», который б</w:t>
      </w:r>
      <w:r w:rsidR="00E9459F">
        <w:rPr>
          <w:rFonts w:eastAsia="Arial Unicode MS"/>
          <w:bdr w:val="nil"/>
          <w:lang w:val="ru-RU"/>
        </w:rPr>
        <w:t>удет</w:t>
      </w:r>
      <w:r w:rsidR="00753D55">
        <w:rPr>
          <w:rFonts w:eastAsia="Arial Unicode MS"/>
          <w:bdr w:val="nil"/>
          <w:lang w:val="ru-RU"/>
        </w:rPr>
        <w:t xml:space="preserve"> исходи</w:t>
      </w:r>
      <w:r w:rsidR="00E9459F">
        <w:rPr>
          <w:rFonts w:eastAsia="Arial Unicode MS"/>
          <w:bdr w:val="nil"/>
          <w:lang w:val="ru-RU"/>
        </w:rPr>
        <w:t>ть</w:t>
      </w:r>
      <w:r w:rsidR="00753D55">
        <w:rPr>
          <w:rFonts w:eastAsia="Arial Unicode MS"/>
          <w:bdr w:val="nil"/>
          <w:lang w:val="ru-RU"/>
        </w:rPr>
        <w:t xml:space="preserve"> из понимания того, что государства всегда могут найти </w:t>
      </w:r>
      <w:r w:rsidR="00E9459F">
        <w:rPr>
          <w:rFonts w:eastAsia="Arial Unicode MS"/>
          <w:bdr w:val="nil"/>
          <w:lang w:val="ru-RU"/>
        </w:rPr>
        <w:t xml:space="preserve">- </w:t>
      </w:r>
      <w:r w:rsidR="00753D55">
        <w:rPr>
          <w:rFonts w:eastAsia="Arial Unicode MS"/>
          <w:bdr w:val="nil"/>
          <w:lang w:val="ru-RU"/>
        </w:rPr>
        <w:t xml:space="preserve">и будут искать </w:t>
      </w:r>
      <w:r w:rsidR="00E9459F">
        <w:rPr>
          <w:rFonts w:eastAsia="Arial Unicode MS"/>
          <w:bdr w:val="nil"/>
          <w:lang w:val="ru-RU"/>
        </w:rPr>
        <w:t xml:space="preserve">- </w:t>
      </w:r>
      <w:r w:rsidR="00753D55">
        <w:rPr>
          <w:rFonts w:eastAsia="Arial Unicode MS"/>
          <w:bdr w:val="nil"/>
          <w:lang w:val="ru-RU"/>
        </w:rPr>
        <w:t>предлоги или основания, чтобы ограничить, лимитировать и</w:t>
      </w:r>
      <w:r w:rsidR="00E9459F">
        <w:rPr>
          <w:rFonts w:eastAsia="Arial Unicode MS"/>
          <w:bdr w:val="nil"/>
          <w:lang w:val="ru-RU"/>
        </w:rPr>
        <w:t>ли</w:t>
      </w:r>
      <w:r w:rsidR="00753D55">
        <w:rPr>
          <w:rFonts w:eastAsia="Arial Unicode MS"/>
          <w:bdr w:val="nil"/>
          <w:lang w:val="ru-RU"/>
        </w:rPr>
        <w:t xml:space="preserve"> полностью выхолостить содержание индивидуальных прав и свобод: </w:t>
      </w:r>
      <w:r w:rsidR="00B05BEC">
        <w:rPr>
          <w:rFonts w:eastAsia="Arial Unicode MS"/>
          <w:bdr w:val="nil"/>
          <w:lang w:val="ru-RU"/>
        </w:rPr>
        <w:t>с этой целью всегда можно злоупотребить такими общественными интересами, как «мораль, порядок, общественная безопасность и, прежде всего, демократические права».</w:t>
      </w:r>
      <w:r w:rsidRPr="00C27C6B">
        <w:rPr>
          <w:rFonts w:eastAsia="Times New Roman" w:cs="Times New Roman"/>
          <w:szCs w:val="24"/>
          <w:vertAlign w:val="superscript"/>
          <w:lang w:val="en-GB"/>
        </w:rPr>
        <w:footnoteReference w:id="1"/>
      </w:r>
      <w:r w:rsidR="00B05BEC">
        <w:rPr>
          <w:rFonts w:eastAsia="Arial Unicode MS"/>
          <w:bdr w:val="nil"/>
          <w:lang w:val="ru-RU"/>
        </w:rPr>
        <w:t xml:space="preserve"> Та</w:t>
      </w:r>
      <w:r w:rsidR="00474C8F">
        <w:rPr>
          <w:rFonts w:eastAsia="Arial Unicode MS"/>
          <w:bdr w:val="nil"/>
          <w:lang w:val="ru-RU"/>
        </w:rPr>
        <w:t>к</w:t>
      </w:r>
      <w:r w:rsidR="00B05BEC" w:rsidRPr="00474C8F">
        <w:rPr>
          <w:rFonts w:eastAsia="Arial Unicode MS"/>
          <w:bdr w:val="nil"/>
          <w:lang w:val="ru-RU"/>
        </w:rPr>
        <w:t>,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ранняя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версия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данной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статьи</w:t>
      </w:r>
      <w:r w:rsidR="00474C8F" w:rsidRPr="00474C8F">
        <w:rPr>
          <w:rFonts w:eastAsia="Arial Unicode MS"/>
          <w:bdr w:val="nil"/>
          <w:lang w:val="ru-RU"/>
        </w:rPr>
        <w:t xml:space="preserve">, </w:t>
      </w:r>
      <w:r w:rsidR="00E9459F">
        <w:rPr>
          <w:rFonts w:eastAsia="Arial Unicode MS"/>
          <w:bdr w:val="nil"/>
          <w:lang w:val="ru-RU"/>
        </w:rPr>
        <w:t xml:space="preserve">которая была </w:t>
      </w:r>
      <w:r w:rsidR="00474C8F">
        <w:rPr>
          <w:rFonts w:eastAsia="Arial Unicode MS"/>
          <w:bdr w:val="nil"/>
          <w:lang w:val="ru-RU"/>
        </w:rPr>
        <w:t>предложена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Консультативной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ассамблее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Правовым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комитетом</w:t>
      </w:r>
      <w:r w:rsidR="00474C8F" w:rsidRPr="00474C8F">
        <w:rPr>
          <w:rFonts w:eastAsia="Arial Unicode MS"/>
          <w:bdr w:val="nil"/>
          <w:lang w:val="ru-RU"/>
        </w:rPr>
        <w:t xml:space="preserve">, </w:t>
      </w:r>
      <w:r w:rsidR="00474C8F">
        <w:rPr>
          <w:rFonts w:eastAsia="Arial Unicode MS"/>
          <w:bdr w:val="nil"/>
          <w:lang w:val="ru-RU"/>
        </w:rPr>
        <w:t>запрещала</w:t>
      </w:r>
      <w:r w:rsidR="00474C8F" w:rsidRPr="00474C8F">
        <w:rPr>
          <w:rFonts w:eastAsia="Arial Unicode MS"/>
          <w:bdr w:val="nil"/>
          <w:lang w:val="ru-RU"/>
        </w:rPr>
        <w:t xml:space="preserve"> «</w:t>
      </w:r>
      <w:r w:rsidR="00474C8F">
        <w:rPr>
          <w:rFonts w:eastAsia="Arial Unicode MS"/>
          <w:bdr w:val="nil"/>
          <w:lang w:val="ru-RU"/>
        </w:rPr>
        <w:t>любое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ограничение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гарантированной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свободы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по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мотивам</w:t>
      </w:r>
      <w:r w:rsidR="00474C8F" w:rsidRPr="00474C8F">
        <w:rPr>
          <w:rFonts w:eastAsia="Arial Unicode MS"/>
          <w:bdr w:val="nil"/>
          <w:lang w:val="ru-RU"/>
        </w:rPr>
        <w:t xml:space="preserve">, </w:t>
      </w:r>
      <w:r w:rsidR="00474C8F">
        <w:rPr>
          <w:rFonts w:eastAsia="Arial Unicode MS"/>
          <w:bdr w:val="nil"/>
          <w:lang w:val="ru-RU"/>
        </w:rPr>
        <w:t>которые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основываются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не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>на</w:t>
      </w:r>
      <w:r w:rsidR="00474C8F"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 xml:space="preserve">общественном благе или общем интересе, а на </w:t>
      </w:r>
      <w:r w:rsidR="00474C8F">
        <w:rPr>
          <w:rFonts w:eastAsia="Arial Unicode MS"/>
          <w:bdr w:val="nil"/>
          <w:lang w:val="ru-RU"/>
        </w:rPr>
        <w:lastRenderedPageBreak/>
        <w:t>соображениях государства».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2"/>
      </w:r>
      <w:r w:rsidRPr="00474C8F">
        <w:rPr>
          <w:rFonts w:eastAsia="Arial Unicode MS"/>
          <w:bdr w:val="nil"/>
          <w:lang w:val="ru-RU"/>
        </w:rPr>
        <w:t xml:space="preserve"> </w:t>
      </w:r>
      <w:r w:rsidR="00474C8F">
        <w:rPr>
          <w:rFonts w:eastAsia="Arial Unicode MS"/>
          <w:bdr w:val="nil"/>
          <w:lang w:val="ru-RU"/>
        </w:rPr>
        <w:t xml:space="preserve">Данная версия статьи 18 Конвенции являлась частью универсальной статьи об ограничениях, которая была </w:t>
      </w:r>
      <w:r w:rsidR="00E9459F">
        <w:rPr>
          <w:rFonts w:eastAsia="Arial Unicode MS"/>
          <w:bdr w:val="nil"/>
          <w:lang w:val="ru-RU"/>
        </w:rPr>
        <w:t>представлена</w:t>
      </w:r>
      <w:r w:rsidR="00474C8F">
        <w:rPr>
          <w:rFonts w:eastAsia="Arial Unicode MS"/>
          <w:bdr w:val="nil"/>
          <w:lang w:val="ru-RU"/>
        </w:rPr>
        <w:t xml:space="preserve"> на начальном этапе подготовки текста Конвенции и распространяла своё действие на все права и свободы, предусмотренные Конвенцией.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3"/>
      </w:r>
    </w:p>
    <w:p w14:paraId="0FDA05E2" w14:textId="77777777" w:rsidR="00974519" w:rsidRPr="004256D5" w:rsidRDefault="00974519" w:rsidP="00C27C6B">
      <w:pPr>
        <w:ind w:firstLine="284"/>
        <w:rPr>
          <w:lang w:val="ru-RU"/>
        </w:rPr>
      </w:pPr>
      <w:r w:rsidRPr="00A717CD">
        <w:rPr>
          <w:rFonts w:eastAsia="Arial Unicode MS"/>
          <w:bdr w:val="nil"/>
          <w:lang w:val="ru-RU"/>
        </w:rPr>
        <w:t>3.</w:t>
      </w:r>
      <w:r w:rsidRPr="00C27C6B">
        <w:rPr>
          <w:rFonts w:eastAsia="Arial Unicode MS"/>
          <w:bdr w:val="nil"/>
          <w:lang w:val="en-GB"/>
        </w:rPr>
        <w:t>  </w:t>
      </w:r>
      <w:r w:rsidR="005C50DB">
        <w:rPr>
          <w:rFonts w:eastAsia="Arial Unicode MS"/>
          <w:bdr w:val="nil"/>
          <w:lang w:val="ru-RU"/>
        </w:rPr>
        <w:t>Статья</w:t>
      </w:r>
      <w:r w:rsidR="005C50DB" w:rsidRPr="005C50DB">
        <w:rPr>
          <w:rFonts w:eastAsia="Arial Unicode MS"/>
          <w:bdr w:val="nil"/>
          <w:lang w:val="ru-RU"/>
        </w:rPr>
        <w:t xml:space="preserve"> 18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том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виде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котором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она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была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окончательно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закреплена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Конвенции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A95F40">
        <w:rPr>
          <w:rFonts w:eastAsia="Arial Unicode MS"/>
          <w:bdr w:val="nil"/>
          <w:lang w:val="ru-RU"/>
        </w:rPr>
        <w:t xml:space="preserve">должна </w:t>
      </w:r>
      <w:r w:rsidR="005C50DB">
        <w:rPr>
          <w:rFonts w:eastAsia="Arial Unicode MS"/>
          <w:bdr w:val="nil"/>
          <w:lang w:val="ru-RU"/>
        </w:rPr>
        <w:t>была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выйти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за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A95F40">
        <w:rPr>
          <w:rFonts w:eastAsia="Arial Unicode MS"/>
          <w:bdr w:val="nil"/>
          <w:lang w:val="ru-RU"/>
        </w:rPr>
        <w:t>рамки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прав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и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свобод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предусмотренных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Конвенцией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A95F40">
        <w:rPr>
          <w:rFonts w:eastAsia="Arial Unicode MS"/>
          <w:bdr w:val="nil"/>
          <w:lang w:val="ru-RU"/>
        </w:rPr>
        <w:t>чтобы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защит</w:t>
      </w:r>
      <w:r w:rsidR="00A95F40">
        <w:rPr>
          <w:rFonts w:eastAsia="Arial Unicode MS"/>
          <w:bdr w:val="nil"/>
          <w:lang w:val="ru-RU"/>
        </w:rPr>
        <w:t>ить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лиц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от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ограничени</w:t>
      </w:r>
      <w:r w:rsidR="00A95F40">
        <w:rPr>
          <w:rFonts w:eastAsia="Arial Unicode MS"/>
          <w:bdr w:val="nil"/>
          <w:lang w:val="ru-RU"/>
        </w:rPr>
        <w:t>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их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прав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котор</w:t>
      </w:r>
      <w:r w:rsidR="00A95F40">
        <w:rPr>
          <w:rFonts w:eastAsia="Arial Unicode MS"/>
          <w:bdr w:val="nil"/>
          <w:lang w:val="ru-RU"/>
        </w:rPr>
        <w:t>о</w:t>
      </w:r>
      <w:r w:rsidR="005C50DB">
        <w:rPr>
          <w:rFonts w:eastAsia="Arial Unicode MS"/>
          <w:bdr w:val="nil"/>
          <w:lang w:val="ru-RU"/>
        </w:rPr>
        <w:t>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A95F40">
        <w:rPr>
          <w:rFonts w:eastAsia="Arial Unicode MS"/>
          <w:bdr w:val="nil"/>
          <w:lang w:val="ru-RU"/>
        </w:rPr>
        <w:t>противоречи</w:t>
      </w:r>
      <w:r w:rsidR="005C50DB">
        <w:rPr>
          <w:rFonts w:eastAsia="Arial Unicode MS"/>
          <w:bdr w:val="nil"/>
          <w:lang w:val="ru-RU"/>
        </w:rPr>
        <w:t>т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духу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Конвенции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том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числе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уголовного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преследования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политическим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мотивам</w:t>
      </w:r>
      <w:r w:rsidR="005C50DB" w:rsidRPr="005C50DB">
        <w:rPr>
          <w:rFonts w:eastAsia="Arial Unicode MS"/>
          <w:bdr w:val="nil"/>
          <w:lang w:val="ru-RU"/>
        </w:rPr>
        <w:t>.</w:t>
      </w:r>
      <w:r w:rsidR="005C50DB">
        <w:rPr>
          <w:rFonts w:eastAsia="Arial Unicode MS"/>
          <w:bdr w:val="nil"/>
          <w:lang w:val="ru-RU"/>
        </w:rPr>
        <w:t xml:space="preserve"> Данное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применение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статьи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также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нашло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своё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отражение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практике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Суда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несмотря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на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то</w:t>
      </w:r>
      <w:r w:rsidR="00A95F40">
        <w:rPr>
          <w:rFonts w:eastAsia="Arial Unicode MS"/>
          <w:bdr w:val="nil"/>
          <w:lang w:val="ru-RU"/>
        </w:rPr>
        <w:t>,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что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Суд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C3518C">
        <w:rPr>
          <w:rFonts w:eastAsia="Arial Unicode MS"/>
          <w:bdr w:val="nil"/>
          <w:lang w:val="ru-RU"/>
        </w:rPr>
        <w:t>нечасто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признавал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нарушение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статьи</w:t>
      </w:r>
      <w:r w:rsidR="005C50DB" w:rsidRPr="005C50DB">
        <w:rPr>
          <w:rFonts w:eastAsia="Arial Unicode MS"/>
          <w:bdr w:val="nil"/>
          <w:lang w:val="ru-RU"/>
        </w:rPr>
        <w:t xml:space="preserve"> 18 </w:t>
      </w:r>
      <w:r w:rsidR="005C50DB">
        <w:rPr>
          <w:rFonts w:eastAsia="Arial Unicode MS"/>
          <w:bdr w:val="nil"/>
          <w:lang w:val="ru-RU"/>
        </w:rPr>
        <w:t>Конвенции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учитывая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довольно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строгий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стандарт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доказывания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который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C3518C">
        <w:rPr>
          <w:rFonts w:eastAsia="Arial Unicode MS"/>
          <w:bdr w:val="nil"/>
          <w:lang w:val="ru-RU"/>
        </w:rPr>
        <w:t>обусловлен действием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презумпции добросовестного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соблюдения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государствами своих обязательств по Конвенции.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4"/>
      </w:r>
      <w:r w:rsidR="005C50DB">
        <w:rPr>
          <w:rFonts w:eastAsia="Arial Unicode MS"/>
          <w:bdr w:val="nil"/>
          <w:lang w:val="ru-RU"/>
        </w:rPr>
        <w:t xml:space="preserve"> Тем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не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менее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Суд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констатировал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целый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ряд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нарушений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статьи</w:t>
      </w:r>
      <w:r w:rsidR="005C50DB" w:rsidRPr="005C50DB">
        <w:rPr>
          <w:rFonts w:eastAsia="Arial Unicode MS"/>
          <w:bdr w:val="nil"/>
          <w:lang w:val="ru-RU"/>
        </w:rPr>
        <w:t xml:space="preserve"> 18 </w:t>
      </w:r>
      <w:r w:rsidR="005C50DB">
        <w:rPr>
          <w:rFonts w:eastAsia="Arial Unicode MS"/>
          <w:bdr w:val="nil"/>
          <w:lang w:val="ru-RU"/>
        </w:rPr>
        <w:t>Конвенции</w:t>
      </w:r>
      <w:r w:rsidR="005C50DB" w:rsidRPr="005C50DB">
        <w:rPr>
          <w:rFonts w:eastAsia="Arial Unicode MS"/>
          <w:bdr w:val="nil"/>
          <w:lang w:val="ru-RU"/>
        </w:rPr>
        <w:t xml:space="preserve"> – </w:t>
      </w:r>
      <w:r w:rsidR="005C50DB">
        <w:rPr>
          <w:rFonts w:eastAsia="Arial Unicode MS"/>
          <w:bdr w:val="nil"/>
          <w:lang w:val="ru-RU"/>
        </w:rPr>
        <w:t>к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примеру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постановлении</w:t>
      </w:r>
      <w:r w:rsidR="005C50DB" w:rsidRPr="005C50DB">
        <w:rPr>
          <w:rFonts w:eastAsia="Arial Unicode MS"/>
          <w:bdr w:val="nil"/>
          <w:lang w:val="ru-RU"/>
        </w:rPr>
        <w:t xml:space="preserve"> 2012 </w:t>
      </w:r>
      <w:r w:rsidR="005C50DB">
        <w:rPr>
          <w:rFonts w:eastAsia="Arial Unicode MS"/>
          <w:bdr w:val="nil"/>
          <w:lang w:val="ru-RU"/>
        </w:rPr>
        <w:t>года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делу</w:t>
      </w:r>
      <w:r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i/>
          <w:bdr w:val="nil"/>
          <w:lang w:val="ru-RU"/>
        </w:rPr>
        <w:t>Луценко</w:t>
      </w:r>
      <w:r w:rsidR="005C50DB" w:rsidRPr="005C50DB">
        <w:rPr>
          <w:rFonts w:eastAsia="Arial Unicode MS"/>
          <w:i/>
          <w:bdr w:val="nil"/>
          <w:lang w:val="ru-RU"/>
        </w:rPr>
        <w:t xml:space="preserve"> </w:t>
      </w:r>
      <w:r w:rsidR="005C50DB">
        <w:rPr>
          <w:rFonts w:eastAsia="Arial Unicode MS"/>
          <w:i/>
          <w:bdr w:val="nil"/>
          <w:lang w:val="ru-RU"/>
        </w:rPr>
        <w:t>против</w:t>
      </w:r>
      <w:r w:rsidR="005C50DB" w:rsidRPr="005C50DB">
        <w:rPr>
          <w:rFonts w:eastAsia="Arial Unicode MS"/>
          <w:i/>
          <w:bdr w:val="nil"/>
          <w:lang w:val="ru-RU"/>
        </w:rPr>
        <w:t xml:space="preserve"> </w:t>
      </w:r>
      <w:r w:rsidR="005C50DB">
        <w:rPr>
          <w:rFonts w:eastAsia="Arial Unicode MS"/>
          <w:i/>
          <w:bdr w:val="nil"/>
          <w:lang w:val="ru-RU"/>
        </w:rPr>
        <w:t>Украины</w:t>
      </w:r>
      <w:r w:rsidRPr="005C50DB">
        <w:rPr>
          <w:rFonts w:eastAsia="Arial Unicode MS"/>
          <w:bdr w:val="nil"/>
          <w:lang w:val="ru-RU"/>
        </w:rPr>
        <w:t xml:space="preserve">, </w:t>
      </w:r>
      <w:r w:rsidR="00C3518C">
        <w:rPr>
          <w:rFonts w:eastAsia="Arial Unicode MS"/>
          <w:bdr w:val="nil"/>
          <w:lang w:val="ru-RU"/>
        </w:rPr>
        <w:t>где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признал</w:t>
      </w:r>
      <w:r w:rsidR="005C50DB" w:rsidRPr="005C50DB">
        <w:rPr>
          <w:rFonts w:eastAsia="Arial Unicode MS"/>
          <w:bdr w:val="nil"/>
          <w:lang w:val="ru-RU"/>
        </w:rPr>
        <w:t xml:space="preserve">, </w:t>
      </w:r>
      <w:r w:rsidR="005C50DB">
        <w:rPr>
          <w:rFonts w:eastAsia="Arial Unicode MS"/>
          <w:bdr w:val="nil"/>
          <w:lang w:val="ru-RU"/>
        </w:rPr>
        <w:t>что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уголовное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дело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в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отношении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заявителя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было возбуждено не только с целью привлечения его к правосудию по подозрению в совершении преступления, но также «для иных целей», в частности, чтобы наказать его за то, что он наст</w:t>
      </w:r>
      <w:r w:rsidR="00C3518C">
        <w:rPr>
          <w:rFonts w:eastAsia="Arial Unicode MS"/>
          <w:bdr w:val="nil"/>
          <w:lang w:val="ru-RU"/>
        </w:rPr>
        <w:t xml:space="preserve">аивал на своей невиновности и </w:t>
      </w:r>
      <w:r w:rsidR="005C50DB">
        <w:rPr>
          <w:rFonts w:eastAsia="Arial Unicode MS"/>
          <w:bdr w:val="nil"/>
          <w:lang w:val="ru-RU"/>
        </w:rPr>
        <w:t>пытался оспорить обвинения в свой адрес в средствах массовой информации.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5"/>
      </w:r>
      <w:r w:rsidR="00C3518C">
        <w:rPr>
          <w:rFonts w:eastAsia="Arial Unicode MS"/>
          <w:bdr w:val="nil"/>
          <w:lang w:val="ru-RU"/>
        </w:rPr>
        <w:t xml:space="preserve"> Ещ</w:t>
      </w:r>
      <w:r w:rsidR="005C50DB">
        <w:rPr>
          <w:rFonts w:eastAsia="Arial Unicode MS"/>
          <w:bdr w:val="nil"/>
          <w:lang w:val="ru-RU"/>
        </w:rPr>
        <w:t>ё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одним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примером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является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постановление</w:t>
      </w:r>
      <w:r w:rsidR="005C50DB" w:rsidRPr="005C50DB">
        <w:rPr>
          <w:rFonts w:eastAsia="Arial Unicode MS"/>
          <w:bdr w:val="nil"/>
          <w:lang w:val="ru-RU"/>
        </w:rPr>
        <w:t xml:space="preserve"> 2014 </w:t>
      </w:r>
      <w:r w:rsidR="005C50DB">
        <w:rPr>
          <w:rFonts w:eastAsia="Arial Unicode MS"/>
          <w:bdr w:val="nil"/>
          <w:lang w:val="ru-RU"/>
        </w:rPr>
        <w:t>года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по</w:t>
      </w:r>
      <w:r w:rsidR="005C50DB" w:rsidRPr="005C50DB">
        <w:rPr>
          <w:rFonts w:eastAsia="Arial Unicode MS"/>
          <w:bdr w:val="nil"/>
          <w:lang w:val="ru-RU"/>
        </w:rPr>
        <w:t xml:space="preserve"> </w:t>
      </w:r>
      <w:r w:rsidR="005C50DB">
        <w:rPr>
          <w:rFonts w:eastAsia="Arial Unicode MS"/>
          <w:bdr w:val="nil"/>
          <w:lang w:val="ru-RU"/>
        </w:rPr>
        <w:t>делу</w:t>
      </w:r>
      <w:r w:rsidRPr="005C50DB">
        <w:rPr>
          <w:rFonts w:eastAsia="Arial Unicode MS"/>
          <w:bdr w:val="nil"/>
          <w:lang w:val="ru-RU"/>
        </w:rPr>
        <w:t xml:space="preserve"> </w:t>
      </w:r>
      <w:proofErr w:type="spellStart"/>
      <w:r w:rsidR="005C50DB">
        <w:rPr>
          <w:rFonts w:eastAsia="Times" w:cs="Times New Roman"/>
          <w:i/>
          <w:iCs/>
          <w:lang w:val="ru-RU"/>
        </w:rPr>
        <w:t>Ильгар</w:t>
      </w:r>
      <w:proofErr w:type="spellEnd"/>
      <w:r w:rsidR="005C50DB" w:rsidRPr="005C50DB">
        <w:rPr>
          <w:rFonts w:eastAsia="Times" w:cs="Times New Roman"/>
          <w:i/>
          <w:iCs/>
          <w:lang w:val="ru-RU"/>
        </w:rPr>
        <w:t xml:space="preserve"> </w:t>
      </w:r>
      <w:proofErr w:type="spellStart"/>
      <w:r w:rsidR="005C50DB">
        <w:rPr>
          <w:rFonts w:eastAsia="Times" w:cs="Times New Roman"/>
          <w:i/>
          <w:iCs/>
          <w:lang w:val="ru-RU"/>
        </w:rPr>
        <w:t>Маммадов</w:t>
      </w:r>
      <w:proofErr w:type="spellEnd"/>
      <w:r w:rsidR="005C50DB" w:rsidRPr="005C50DB">
        <w:rPr>
          <w:rFonts w:eastAsia="Times" w:cs="Times New Roman"/>
          <w:i/>
          <w:iCs/>
          <w:lang w:val="ru-RU"/>
        </w:rPr>
        <w:t xml:space="preserve"> </w:t>
      </w:r>
      <w:r w:rsidR="005C50DB">
        <w:rPr>
          <w:rFonts w:eastAsia="Times" w:cs="Times New Roman"/>
          <w:i/>
          <w:iCs/>
          <w:lang w:val="ru-RU"/>
        </w:rPr>
        <w:t>против</w:t>
      </w:r>
      <w:r w:rsidR="005C50DB" w:rsidRPr="005C50DB">
        <w:rPr>
          <w:rFonts w:eastAsia="Times" w:cs="Times New Roman"/>
          <w:i/>
          <w:iCs/>
          <w:lang w:val="ru-RU"/>
        </w:rPr>
        <w:t xml:space="preserve"> </w:t>
      </w:r>
      <w:r w:rsidR="005C50DB">
        <w:rPr>
          <w:rFonts w:eastAsia="Times" w:cs="Times New Roman"/>
          <w:i/>
          <w:iCs/>
          <w:lang w:val="ru-RU"/>
        </w:rPr>
        <w:t>Азербайджана</w:t>
      </w:r>
      <w:r w:rsidR="005C50DB" w:rsidRPr="005C50DB">
        <w:rPr>
          <w:rFonts w:eastAsia="Times" w:cs="Times New Roman"/>
          <w:i/>
          <w:iCs/>
          <w:lang w:val="ru-RU"/>
        </w:rPr>
        <w:t>,</w:t>
      </w:r>
      <w:r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в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котором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заявителя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вызвали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на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допрос в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rFonts w:eastAsia="Times" w:cs="Times New Roman"/>
          <w:iCs/>
          <w:lang w:val="ru-RU"/>
        </w:rPr>
        <w:t>полицию</w:t>
      </w:r>
      <w:r w:rsidR="005C50DB" w:rsidRPr="005C50DB">
        <w:rPr>
          <w:rFonts w:eastAsia="Times" w:cs="Times New Roman"/>
          <w:iCs/>
          <w:lang w:val="ru-RU"/>
        </w:rPr>
        <w:t xml:space="preserve"> </w:t>
      </w:r>
      <w:r w:rsidR="005C50DB">
        <w:rPr>
          <w:lang w:val="ru-RU"/>
        </w:rPr>
        <w:t xml:space="preserve">на следующий день после опубликования в его блоге сведений о беспорядках, которые власти стремились </w:t>
      </w:r>
      <w:r w:rsidR="00C3518C">
        <w:rPr>
          <w:lang w:val="ru-RU"/>
        </w:rPr>
        <w:t>утаить</w:t>
      </w:r>
      <w:r w:rsidR="005C50DB">
        <w:rPr>
          <w:lang w:val="ru-RU"/>
        </w:rPr>
        <w:t xml:space="preserve"> от широкой общественности. После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этого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в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его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отношении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возбудили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уголовное</w:t>
      </w:r>
      <w:r w:rsidR="005C50DB" w:rsidRPr="005C50DB">
        <w:rPr>
          <w:lang w:val="ru-RU"/>
        </w:rPr>
        <w:t xml:space="preserve"> </w:t>
      </w:r>
      <w:r w:rsidR="005C50DB">
        <w:rPr>
          <w:lang w:val="ru-RU"/>
        </w:rPr>
        <w:t>дело</w:t>
      </w:r>
      <w:r w:rsidR="005C50DB" w:rsidRPr="005C50DB">
        <w:rPr>
          <w:lang w:val="ru-RU"/>
        </w:rPr>
        <w:t>.</w:t>
      </w:r>
      <w:r w:rsidR="005C50DB">
        <w:rPr>
          <w:lang w:val="ru-RU"/>
        </w:rPr>
        <w:t xml:space="preserve"> Учитывая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отсутствие</w:t>
      </w:r>
      <w:r w:rsidR="005C50DB" w:rsidRPr="003449CC">
        <w:rPr>
          <w:lang w:val="ru-RU"/>
        </w:rPr>
        <w:t xml:space="preserve"> «</w:t>
      </w:r>
      <w:r w:rsidR="005C50DB">
        <w:rPr>
          <w:lang w:val="ru-RU"/>
        </w:rPr>
        <w:t>объективной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информации</w:t>
      </w:r>
      <w:r w:rsidR="005C50DB" w:rsidRPr="003449CC">
        <w:rPr>
          <w:lang w:val="ru-RU"/>
        </w:rPr>
        <w:t xml:space="preserve">, </w:t>
      </w:r>
      <w:r w:rsidR="005C50DB">
        <w:rPr>
          <w:lang w:val="ru-RU"/>
        </w:rPr>
        <w:t>свидетельствующей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о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наличии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добросовестных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подозрений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в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отношении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заявителя</w:t>
      </w:r>
      <w:r w:rsidR="005C50DB" w:rsidRPr="003449CC">
        <w:rPr>
          <w:lang w:val="ru-RU"/>
        </w:rPr>
        <w:t>»,</w:t>
      </w:r>
      <w:r w:rsidRPr="00C27C6B">
        <w:rPr>
          <w:vertAlign w:val="superscript"/>
          <w:lang w:val="en-GB"/>
        </w:rPr>
        <w:footnoteReference w:id="6"/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Суд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признал</w:t>
      </w:r>
      <w:r w:rsidR="005C50DB" w:rsidRPr="003449CC">
        <w:rPr>
          <w:lang w:val="ru-RU"/>
        </w:rPr>
        <w:t xml:space="preserve"> </w:t>
      </w:r>
      <w:r w:rsidR="005C50DB">
        <w:rPr>
          <w:lang w:val="ru-RU"/>
        </w:rPr>
        <w:t>доказанным</w:t>
      </w:r>
      <w:r w:rsidR="005C50DB" w:rsidRPr="003449CC">
        <w:rPr>
          <w:lang w:val="ru-RU"/>
        </w:rPr>
        <w:t xml:space="preserve">, </w:t>
      </w:r>
      <w:r w:rsidR="005C50DB">
        <w:rPr>
          <w:lang w:val="ru-RU"/>
        </w:rPr>
        <w:t>что</w:t>
      </w:r>
      <w:r w:rsidR="005C50DB" w:rsidRPr="003449CC">
        <w:rPr>
          <w:lang w:val="ru-RU"/>
        </w:rPr>
        <w:t xml:space="preserve"> «</w:t>
      </w:r>
      <w:r w:rsidR="003449CC">
        <w:rPr>
          <w:lang w:val="ru-RU"/>
        </w:rPr>
        <w:t>действительной целью обжалуемых мер было заставить заявителя замолчать или же наказать его за критику Правительства, а также за попытки распространить сведения, которые Правительство пыталось скрыть и которые заявитель считал соответствующими действительности».</w:t>
      </w:r>
      <w:r w:rsidRPr="00C27C6B">
        <w:rPr>
          <w:vertAlign w:val="superscript"/>
          <w:lang w:val="en-GB"/>
        </w:rPr>
        <w:footnoteReference w:id="7"/>
      </w:r>
      <w:r w:rsidR="003449CC">
        <w:rPr>
          <w:lang w:val="ru-RU"/>
        </w:rPr>
        <w:t xml:space="preserve"> Кроме того, есть ещё несколько примеров дел, по которым Суд применил статью </w:t>
      </w:r>
      <w:r w:rsidR="003449CC" w:rsidRPr="003449CC">
        <w:rPr>
          <w:lang w:val="ru-RU"/>
        </w:rPr>
        <w:t xml:space="preserve">18 </w:t>
      </w:r>
      <w:r w:rsidR="003449CC">
        <w:rPr>
          <w:lang w:val="ru-RU"/>
        </w:rPr>
        <w:t>Конвенции</w:t>
      </w:r>
      <w:r w:rsidR="003449CC" w:rsidRPr="003449CC">
        <w:rPr>
          <w:lang w:val="ru-RU"/>
        </w:rPr>
        <w:t xml:space="preserve"> </w:t>
      </w:r>
      <w:r w:rsidR="003449CC">
        <w:rPr>
          <w:lang w:val="ru-RU"/>
        </w:rPr>
        <w:t>к</w:t>
      </w:r>
      <w:r w:rsidR="003449CC" w:rsidRPr="003449CC">
        <w:rPr>
          <w:lang w:val="ru-RU"/>
        </w:rPr>
        <w:t xml:space="preserve"> </w:t>
      </w:r>
      <w:r w:rsidR="003449CC">
        <w:rPr>
          <w:lang w:val="ru-RU"/>
        </w:rPr>
        <w:t>судопроизводству</w:t>
      </w:r>
      <w:r w:rsidR="003449CC" w:rsidRPr="003449CC">
        <w:rPr>
          <w:lang w:val="ru-RU"/>
        </w:rPr>
        <w:t xml:space="preserve">, </w:t>
      </w:r>
      <w:r w:rsidR="003449CC">
        <w:rPr>
          <w:lang w:val="ru-RU"/>
        </w:rPr>
        <w:t>возбуждённому</w:t>
      </w:r>
      <w:r w:rsidR="003449CC" w:rsidRPr="003449CC">
        <w:rPr>
          <w:lang w:val="ru-RU"/>
        </w:rPr>
        <w:t xml:space="preserve"> </w:t>
      </w:r>
      <w:r w:rsidR="003449CC">
        <w:rPr>
          <w:lang w:val="ru-RU"/>
        </w:rPr>
        <w:t>по</w:t>
      </w:r>
      <w:r w:rsidR="003449CC" w:rsidRPr="003449CC">
        <w:rPr>
          <w:lang w:val="ru-RU"/>
        </w:rPr>
        <w:t xml:space="preserve"> </w:t>
      </w:r>
      <w:r w:rsidR="003449CC">
        <w:rPr>
          <w:lang w:val="ru-RU"/>
        </w:rPr>
        <w:t>политическим</w:t>
      </w:r>
      <w:r w:rsidR="003449CC" w:rsidRPr="003449CC">
        <w:rPr>
          <w:lang w:val="ru-RU"/>
        </w:rPr>
        <w:t xml:space="preserve"> </w:t>
      </w:r>
      <w:r w:rsidR="003449CC">
        <w:rPr>
          <w:lang w:val="ru-RU"/>
        </w:rPr>
        <w:lastRenderedPageBreak/>
        <w:t>мотивам.</w:t>
      </w:r>
      <w:r w:rsidRPr="00C27C6B">
        <w:rPr>
          <w:rFonts w:asciiTheme="majorHAnsi" w:hAnsiTheme="majorHAnsi"/>
          <w:vertAlign w:val="superscript"/>
          <w:lang w:val="en-GB"/>
        </w:rPr>
        <w:footnoteReference w:id="8"/>
      </w:r>
      <w:r w:rsidR="003449CC">
        <w:rPr>
          <w:lang w:val="ru-RU"/>
        </w:rPr>
        <w:t xml:space="preserve"> Несмотря на то, что применение положений данной статьи к такого рода производству является сравнительно редким, данный подход находит своё подтверждение в практике Суда</w:t>
      </w:r>
      <w:r w:rsidRPr="004256D5">
        <w:rPr>
          <w:lang w:val="ru-RU"/>
        </w:rPr>
        <w:t>.</w:t>
      </w:r>
    </w:p>
    <w:p w14:paraId="3A205E15" w14:textId="77777777" w:rsidR="00974519" w:rsidRPr="00B35F7C" w:rsidRDefault="00974519" w:rsidP="00C27C6B">
      <w:pPr>
        <w:ind w:firstLine="284"/>
        <w:rPr>
          <w:lang w:val="ru-RU"/>
        </w:rPr>
      </w:pPr>
      <w:r w:rsidRPr="00A717CD">
        <w:rPr>
          <w:rFonts w:eastAsia="Arial Unicode MS"/>
          <w:bdr w:val="nil"/>
          <w:lang w:val="ru-RU"/>
        </w:rPr>
        <w:t>4.</w:t>
      </w:r>
      <w:r w:rsidRPr="00C27C6B">
        <w:rPr>
          <w:rFonts w:eastAsia="Arial Unicode MS"/>
          <w:bdr w:val="nil"/>
          <w:lang w:val="en-GB"/>
        </w:rPr>
        <w:t>  </w:t>
      </w:r>
      <w:r w:rsidR="004256D5">
        <w:rPr>
          <w:rFonts w:eastAsia="Arial Unicode MS"/>
          <w:bdr w:val="nil"/>
          <w:lang w:val="ru-RU"/>
        </w:rPr>
        <w:t>Во</w:t>
      </w:r>
      <w:r w:rsidR="004256D5" w:rsidRPr="004256D5">
        <w:rPr>
          <w:rFonts w:eastAsia="Arial Unicode MS"/>
          <w:bdr w:val="nil"/>
          <w:lang w:val="ru-RU"/>
        </w:rPr>
        <w:t>-</w:t>
      </w:r>
      <w:r w:rsidR="004256D5">
        <w:rPr>
          <w:rFonts w:eastAsia="Arial Unicode MS"/>
          <w:bdr w:val="nil"/>
          <w:lang w:val="ru-RU"/>
        </w:rPr>
        <w:t>вторых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мы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считаем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что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большинство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судей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без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необходимости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а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также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без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какого</w:t>
      </w:r>
      <w:r w:rsidR="004256D5" w:rsidRPr="004256D5">
        <w:rPr>
          <w:rFonts w:eastAsia="Arial Unicode MS"/>
          <w:bdr w:val="nil"/>
          <w:lang w:val="ru-RU"/>
        </w:rPr>
        <w:t>-</w:t>
      </w:r>
      <w:r w:rsidR="004256D5">
        <w:rPr>
          <w:rFonts w:eastAsia="Arial Unicode MS"/>
          <w:bdr w:val="nil"/>
          <w:lang w:val="ru-RU"/>
        </w:rPr>
        <w:t>либо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обоснования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ограничивают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сферу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применения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статьи</w:t>
      </w:r>
      <w:r w:rsidR="004256D5" w:rsidRPr="004256D5">
        <w:rPr>
          <w:rFonts w:eastAsia="Arial Unicode MS"/>
          <w:bdr w:val="nil"/>
          <w:lang w:val="ru-RU"/>
        </w:rPr>
        <w:t xml:space="preserve"> 18 </w:t>
      </w:r>
      <w:r w:rsidR="004256D5">
        <w:rPr>
          <w:rFonts w:eastAsia="Arial Unicode MS"/>
          <w:bdr w:val="nil"/>
          <w:lang w:val="ru-RU"/>
        </w:rPr>
        <w:t>Конвенции</w:t>
      </w:r>
      <w:r w:rsidR="004256D5" w:rsidRPr="004256D5">
        <w:rPr>
          <w:rFonts w:eastAsia="Arial Unicode MS"/>
          <w:bdr w:val="nil"/>
          <w:lang w:val="ru-RU"/>
        </w:rPr>
        <w:t>.</w:t>
      </w:r>
      <w:r w:rsidR="004256D5">
        <w:rPr>
          <w:rFonts w:eastAsia="Arial Unicode MS"/>
          <w:bdr w:val="nil"/>
          <w:lang w:val="ru-RU"/>
        </w:rPr>
        <w:t xml:space="preserve"> Конечно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же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мы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признаём</w:t>
      </w:r>
      <w:r w:rsidR="007F05D5">
        <w:rPr>
          <w:rFonts w:eastAsia="Arial Unicode MS"/>
          <w:bdr w:val="nil"/>
          <w:lang w:val="ru-RU"/>
        </w:rPr>
        <w:t>, что не следует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ссылаться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на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статью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 w:rsidRPr="00A717CD">
        <w:rPr>
          <w:rFonts w:eastAsia="Arial Unicode MS"/>
          <w:bdr w:val="nil"/>
          <w:lang w:val="ru-RU"/>
        </w:rPr>
        <w:t xml:space="preserve">18 </w:t>
      </w:r>
      <w:r w:rsidR="004256D5">
        <w:rPr>
          <w:rFonts w:eastAsia="Arial Unicode MS"/>
          <w:bdr w:val="nil"/>
          <w:lang w:val="ru-RU"/>
        </w:rPr>
        <w:t>в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целях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противодействия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все</w:t>
      </w:r>
      <w:r w:rsidR="007F05D5">
        <w:rPr>
          <w:rFonts w:eastAsia="Arial Unicode MS"/>
          <w:bdr w:val="nil"/>
          <w:lang w:val="ru-RU"/>
        </w:rPr>
        <w:t xml:space="preserve">м </w:t>
      </w:r>
      <w:r w:rsidR="004256D5">
        <w:rPr>
          <w:rFonts w:eastAsia="Arial Unicode MS"/>
          <w:bdr w:val="nil"/>
          <w:lang w:val="ru-RU"/>
        </w:rPr>
        <w:t>возможным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формам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злоупотребления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властными</w:t>
      </w:r>
      <w:r w:rsidR="004256D5" w:rsidRPr="00A717CD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полномочиями</w:t>
      </w:r>
      <w:r w:rsidR="004256D5" w:rsidRPr="00A717CD">
        <w:rPr>
          <w:rFonts w:eastAsia="Arial Unicode MS"/>
          <w:bdr w:val="nil"/>
          <w:lang w:val="ru-RU"/>
        </w:rPr>
        <w:t xml:space="preserve">. </w:t>
      </w:r>
      <w:r w:rsidR="004256D5">
        <w:rPr>
          <w:rFonts w:eastAsia="Arial Unicode MS"/>
          <w:bdr w:val="nil"/>
          <w:lang w:val="ru-RU"/>
        </w:rPr>
        <w:t>Суд</w:t>
      </w:r>
      <w:r w:rsidR="004256D5" w:rsidRPr="004256D5">
        <w:rPr>
          <w:rFonts w:eastAsia="Arial Unicode MS"/>
          <w:bdr w:val="nil"/>
          <w:lang w:val="ru-RU"/>
        </w:rPr>
        <w:t xml:space="preserve"> – </w:t>
      </w:r>
      <w:r w:rsidR="004256D5">
        <w:rPr>
          <w:rFonts w:eastAsia="Arial Unicode MS"/>
          <w:bdr w:val="nil"/>
          <w:lang w:val="ru-RU"/>
        </w:rPr>
        <w:t>а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также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сам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текст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статьи</w:t>
      </w:r>
      <w:r w:rsidR="004256D5" w:rsidRPr="004256D5">
        <w:rPr>
          <w:rFonts w:eastAsia="Arial Unicode MS"/>
          <w:bdr w:val="nil"/>
          <w:lang w:val="ru-RU"/>
        </w:rPr>
        <w:t xml:space="preserve"> 18 – </w:t>
      </w:r>
      <w:r w:rsidR="004256D5">
        <w:rPr>
          <w:rFonts w:eastAsia="Arial Unicode MS"/>
          <w:bdr w:val="nil"/>
          <w:lang w:val="ru-RU"/>
        </w:rPr>
        <w:t>недвусмысленно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указывают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на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то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что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данное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положение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закрепляет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дополнительное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право</w:t>
      </w:r>
      <w:r w:rsidR="004256D5" w:rsidRPr="004256D5">
        <w:rPr>
          <w:rFonts w:eastAsia="Arial Unicode MS"/>
          <w:bdr w:val="nil"/>
          <w:lang w:val="ru-RU"/>
        </w:rPr>
        <w:t xml:space="preserve">, </w:t>
      </w:r>
      <w:r w:rsidR="004256D5">
        <w:rPr>
          <w:rFonts w:eastAsia="Arial Unicode MS"/>
          <w:bdr w:val="nil"/>
          <w:lang w:val="ru-RU"/>
        </w:rPr>
        <w:t>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котором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можно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вести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речь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только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в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сочетании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друго</w:t>
      </w:r>
      <w:r w:rsidR="007F05D5">
        <w:rPr>
          <w:rFonts w:eastAsia="Arial Unicode MS"/>
          <w:bdr w:val="nil"/>
          <w:lang w:val="ru-RU"/>
        </w:rPr>
        <w:t>й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статьёй</w:t>
      </w:r>
      <w:r w:rsidR="004256D5" w:rsidRPr="004256D5">
        <w:rPr>
          <w:rFonts w:eastAsia="Arial Unicode MS"/>
          <w:bdr w:val="nil"/>
          <w:lang w:val="ru-RU"/>
        </w:rPr>
        <w:t xml:space="preserve"> </w:t>
      </w:r>
      <w:r w:rsidR="004256D5">
        <w:rPr>
          <w:rFonts w:eastAsia="Arial Unicode MS"/>
          <w:bdr w:val="nil"/>
          <w:lang w:val="ru-RU"/>
        </w:rPr>
        <w:t>Конвенции.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9"/>
      </w:r>
      <w:r w:rsidR="004256D5">
        <w:rPr>
          <w:rFonts w:eastAsia="Arial Unicode MS"/>
          <w:bdr w:val="nil"/>
          <w:lang w:val="ru-RU"/>
        </w:rPr>
        <w:t xml:space="preserve"> Тем не менее, важно отметить, что </w:t>
      </w:r>
      <w:r w:rsidR="007F05D5">
        <w:rPr>
          <w:rFonts w:eastAsia="Arial Unicode MS"/>
          <w:bdr w:val="nil"/>
          <w:lang w:val="ru-RU"/>
        </w:rPr>
        <w:t>такая другая статья Конвенции может</w:t>
      </w:r>
      <w:r w:rsidR="004256D5">
        <w:rPr>
          <w:rFonts w:eastAsia="Arial Unicode MS"/>
          <w:bdr w:val="nil"/>
          <w:lang w:val="ru-RU"/>
        </w:rPr>
        <w:t xml:space="preserve"> и не</w:t>
      </w:r>
      <w:r w:rsidR="007F05D5">
        <w:rPr>
          <w:rFonts w:eastAsia="Arial Unicode MS"/>
          <w:bdr w:val="nil"/>
          <w:lang w:val="ru-RU"/>
        </w:rPr>
        <w:t xml:space="preserve"> быть нарушенной</w:t>
      </w:r>
      <w:r w:rsidR="004256D5">
        <w:rPr>
          <w:rFonts w:eastAsia="Arial Unicode MS"/>
          <w:bdr w:val="nil"/>
          <w:lang w:val="ru-RU"/>
        </w:rPr>
        <w:t xml:space="preserve">. В настоящем деле ставится вопрос о том, можно ли ссылаться на статью 18 в совокупности с любым правом, предусмотренным Конвенцией, либо только с теми правами, которые </w:t>
      </w:r>
      <w:r w:rsidR="00B35F7C">
        <w:rPr>
          <w:rFonts w:eastAsia="Arial Unicode MS"/>
          <w:bdr w:val="nil"/>
          <w:lang w:val="ru-RU"/>
        </w:rPr>
        <w:t>напрямую предусматривают возможность обоснованного ограничения. В</w:t>
      </w:r>
      <w:r w:rsidR="00B35F7C" w:rsidRPr="00B35F7C">
        <w:rPr>
          <w:rFonts w:eastAsia="Arial Unicode MS"/>
          <w:bdr w:val="nil"/>
          <w:lang w:val="ru-RU"/>
        </w:rPr>
        <w:t xml:space="preserve"> </w:t>
      </w:r>
      <w:r w:rsidR="00B35F7C">
        <w:rPr>
          <w:rFonts w:eastAsia="Arial Unicode MS"/>
          <w:bdr w:val="nil"/>
          <w:lang w:val="ru-RU"/>
        </w:rPr>
        <w:t>своей</w:t>
      </w:r>
      <w:r w:rsidR="00B35F7C" w:rsidRPr="00B35F7C">
        <w:rPr>
          <w:rFonts w:eastAsia="Arial Unicode MS"/>
          <w:bdr w:val="nil"/>
          <w:lang w:val="ru-RU"/>
        </w:rPr>
        <w:t xml:space="preserve"> </w:t>
      </w:r>
      <w:r w:rsidR="00B35F7C">
        <w:rPr>
          <w:rFonts w:eastAsia="Arial Unicode MS"/>
          <w:bdr w:val="nil"/>
          <w:lang w:val="ru-RU"/>
        </w:rPr>
        <w:t>предшествующей</w:t>
      </w:r>
      <w:r w:rsidR="00B35F7C" w:rsidRPr="00B35F7C">
        <w:rPr>
          <w:rFonts w:eastAsia="Arial Unicode MS"/>
          <w:bdr w:val="nil"/>
          <w:lang w:val="ru-RU"/>
        </w:rPr>
        <w:t xml:space="preserve"> </w:t>
      </w:r>
      <w:r w:rsidR="00B35F7C">
        <w:rPr>
          <w:rFonts w:eastAsia="Arial Unicode MS"/>
          <w:bdr w:val="nil"/>
          <w:lang w:val="ru-RU"/>
        </w:rPr>
        <w:t>практике</w:t>
      </w:r>
      <w:r w:rsidR="00B35F7C" w:rsidRPr="00B35F7C">
        <w:rPr>
          <w:rFonts w:eastAsia="Arial Unicode MS"/>
          <w:bdr w:val="nil"/>
          <w:lang w:val="ru-RU"/>
        </w:rPr>
        <w:t xml:space="preserve"> </w:t>
      </w:r>
      <w:r w:rsidR="00B35F7C">
        <w:rPr>
          <w:rFonts w:eastAsia="Arial Unicode MS"/>
          <w:bdr w:val="nil"/>
          <w:lang w:val="ru-RU"/>
        </w:rPr>
        <w:t>Суд</w:t>
      </w:r>
      <w:r w:rsidR="00B35F7C" w:rsidRPr="00B35F7C">
        <w:rPr>
          <w:rFonts w:eastAsia="Arial Unicode MS"/>
          <w:bdr w:val="nil"/>
          <w:lang w:val="ru-RU"/>
        </w:rPr>
        <w:t xml:space="preserve"> </w:t>
      </w:r>
      <w:r w:rsidR="00B35F7C">
        <w:rPr>
          <w:rFonts w:eastAsia="Arial Unicode MS"/>
          <w:bdr w:val="nil"/>
          <w:lang w:val="ru-RU"/>
        </w:rPr>
        <w:t>однозначно допускал применение статьи 18 вместе со статьёй 5 Конвенции,</w:t>
      </w:r>
      <w:r w:rsidRPr="00C27C6B">
        <w:rPr>
          <w:rFonts w:asciiTheme="majorHAnsi" w:hAnsiTheme="majorHAnsi"/>
          <w:vertAlign w:val="superscript"/>
          <w:lang w:val="en-GB"/>
        </w:rPr>
        <w:footnoteReference w:id="10"/>
      </w:r>
      <w:r w:rsidR="00B35F7C">
        <w:rPr>
          <w:rFonts w:eastAsia="Arial Unicode MS"/>
          <w:bdr w:val="nil"/>
          <w:lang w:val="ru-RU"/>
        </w:rPr>
        <w:t xml:space="preserve"> статьёй 8 Конвенции</w:t>
      </w:r>
      <w:r w:rsidRPr="00C27C6B">
        <w:rPr>
          <w:rFonts w:asciiTheme="majorHAnsi" w:hAnsiTheme="majorHAnsi"/>
          <w:vertAlign w:val="superscript"/>
          <w:lang w:val="en-GB"/>
        </w:rPr>
        <w:footnoteReference w:id="11"/>
      </w:r>
      <w:r w:rsidRPr="00B35F7C">
        <w:rPr>
          <w:rFonts w:cs="Times New Roman"/>
          <w:lang w:val="ru-RU"/>
        </w:rPr>
        <w:t xml:space="preserve"> </w:t>
      </w:r>
      <w:r w:rsidR="00B35F7C">
        <w:rPr>
          <w:rFonts w:cs="Times New Roman"/>
          <w:lang w:val="ru-RU"/>
        </w:rPr>
        <w:t>и статьёй 1 Протокола № 1 к Конвенции.</w:t>
      </w:r>
      <w:r w:rsidRPr="00C27C6B">
        <w:rPr>
          <w:rFonts w:asciiTheme="majorHAnsi" w:hAnsiTheme="majorHAnsi"/>
          <w:vertAlign w:val="superscript"/>
          <w:lang w:val="en-GB"/>
        </w:rPr>
        <w:footnoteReference w:id="12"/>
      </w:r>
      <w:r w:rsidR="00B35F7C">
        <w:rPr>
          <w:rFonts w:cs="Times New Roman"/>
          <w:lang w:val="ru-RU"/>
        </w:rPr>
        <w:t xml:space="preserve"> В то же время, представляется, что Суд также допускал ссылки на статью 18 Конвенции наряду с одной из трёх перечисленных статей, а также иными правами, предусмотренными Конвенциями, к примеру, статьёй 6 Конвенции.</w:t>
      </w:r>
      <w:r w:rsidRPr="00C27C6B">
        <w:rPr>
          <w:rFonts w:asciiTheme="majorHAnsi" w:hAnsiTheme="majorHAnsi"/>
          <w:vertAlign w:val="superscript"/>
          <w:lang w:val="en-GB"/>
        </w:rPr>
        <w:footnoteReference w:id="13"/>
      </w:r>
      <w:r w:rsidR="00B35F7C">
        <w:rPr>
          <w:rFonts w:cs="Times New Roman"/>
          <w:lang w:val="ru-RU"/>
        </w:rPr>
        <w:t xml:space="preserve"> Кроме того, история разработки текста статьи 18 указывает на то, что авторы не предполагали ограничи</w:t>
      </w:r>
      <w:r w:rsidR="00A23B6F">
        <w:rPr>
          <w:rFonts w:cs="Times New Roman"/>
          <w:lang w:val="ru-RU"/>
        </w:rPr>
        <w:t>ва</w:t>
      </w:r>
      <w:r w:rsidR="00B35F7C">
        <w:rPr>
          <w:rFonts w:cs="Times New Roman"/>
          <w:lang w:val="ru-RU"/>
        </w:rPr>
        <w:t xml:space="preserve">ть сферу её применения теми положениями Конвенции, которые содержат нормы, чётко предусматривающие возможность ограничения соответствующих прав. Напротив, в силу </w:t>
      </w:r>
      <w:r w:rsidRPr="00C27C6B">
        <w:rPr>
          <w:rFonts w:eastAsia="Arial Unicode MS"/>
          <w:i/>
          <w:bdr w:val="nil"/>
          <w:lang w:val="en-GB"/>
        </w:rPr>
        <w:t>ratio</w:t>
      </w:r>
      <w:r w:rsidRPr="00B35F7C">
        <w:rPr>
          <w:rFonts w:eastAsia="Arial Unicode MS"/>
          <w:i/>
          <w:bdr w:val="nil"/>
          <w:lang w:val="ru-RU"/>
        </w:rPr>
        <w:t xml:space="preserve"> </w:t>
      </w:r>
      <w:proofErr w:type="spellStart"/>
      <w:r w:rsidRPr="00C27C6B">
        <w:rPr>
          <w:rFonts w:eastAsia="Arial Unicode MS"/>
          <w:i/>
          <w:bdr w:val="nil"/>
          <w:lang w:val="en-GB"/>
        </w:rPr>
        <w:t>conventionis</w:t>
      </w:r>
      <w:proofErr w:type="spellEnd"/>
      <w:r w:rsidRPr="00B35F7C">
        <w:rPr>
          <w:lang w:val="ru-RU"/>
        </w:rPr>
        <w:t xml:space="preserve"> </w:t>
      </w:r>
      <w:r w:rsidR="00B35F7C">
        <w:rPr>
          <w:lang w:val="ru-RU"/>
        </w:rPr>
        <w:t>данная статья распространяется на ограничения всех прав Конвенции, за исключением абсолютных прав, которы</w:t>
      </w:r>
      <w:r w:rsidR="00A23B6F">
        <w:rPr>
          <w:lang w:val="ru-RU"/>
        </w:rPr>
        <w:t>е</w:t>
      </w:r>
      <w:r w:rsidR="00B35F7C">
        <w:rPr>
          <w:lang w:val="ru-RU"/>
        </w:rPr>
        <w:t xml:space="preserve"> не допускают возможности ограничения и к которым, соответственно, статья 18 не может применяться, к примеру, прав, гарантированны</w:t>
      </w:r>
      <w:r w:rsidR="00A23B6F">
        <w:rPr>
          <w:lang w:val="ru-RU"/>
        </w:rPr>
        <w:t>х</w:t>
      </w:r>
      <w:r w:rsidR="00B35F7C">
        <w:rPr>
          <w:lang w:val="ru-RU"/>
        </w:rPr>
        <w:t xml:space="preserve"> статьёй 3</w:t>
      </w:r>
      <w:r w:rsidRPr="00B35F7C">
        <w:rPr>
          <w:lang w:val="ru-RU"/>
        </w:rPr>
        <w:t>.</w:t>
      </w:r>
    </w:p>
    <w:p w14:paraId="06C62133" w14:textId="77777777" w:rsidR="00C27C6B" w:rsidRPr="00CE2EEB" w:rsidRDefault="00974519" w:rsidP="00C27C6B">
      <w:pPr>
        <w:ind w:firstLine="284"/>
        <w:rPr>
          <w:lang w:val="ru-RU"/>
        </w:rPr>
      </w:pPr>
      <w:r w:rsidRPr="00A717CD">
        <w:rPr>
          <w:rFonts w:eastAsia="Arial Unicode MS"/>
          <w:bdr w:val="nil"/>
          <w:lang w:val="ru-RU"/>
        </w:rPr>
        <w:t>5.</w:t>
      </w:r>
      <w:r w:rsidRPr="00C27C6B">
        <w:rPr>
          <w:rFonts w:eastAsia="Arial Unicode MS"/>
          <w:bdr w:val="nil"/>
          <w:lang w:val="en-GB"/>
        </w:rPr>
        <w:t>  </w:t>
      </w:r>
      <w:r w:rsidR="00ED313F">
        <w:rPr>
          <w:rFonts w:eastAsia="Arial Unicode MS"/>
          <w:bdr w:val="nil"/>
          <w:lang w:val="ru-RU"/>
        </w:rPr>
        <w:t>В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настоящем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деле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Суд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впервые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столкнулся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необходимостью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применить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дополнительный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механизм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защиты</w:t>
      </w:r>
      <w:r w:rsidR="00ED313F" w:rsidRPr="00ED313F">
        <w:rPr>
          <w:rFonts w:eastAsia="Arial Unicode MS"/>
          <w:bdr w:val="nil"/>
          <w:lang w:val="ru-RU"/>
        </w:rPr>
        <w:t xml:space="preserve">, </w:t>
      </w:r>
      <w:r w:rsidR="00ED313F">
        <w:rPr>
          <w:rFonts w:eastAsia="Arial Unicode MS"/>
          <w:bdr w:val="nil"/>
          <w:lang w:val="ru-RU"/>
        </w:rPr>
        <w:t>предусмотренный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статьёй</w:t>
      </w:r>
      <w:r w:rsidR="00ED313F" w:rsidRPr="00ED313F">
        <w:rPr>
          <w:rFonts w:eastAsia="Arial Unicode MS"/>
          <w:bdr w:val="nil"/>
          <w:lang w:val="ru-RU"/>
        </w:rPr>
        <w:t xml:space="preserve"> 18 </w:t>
      </w:r>
      <w:r w:rsidR="00ED313F">
        <w:rPr>
          <w:rFonts w:eastAsia="Arial Unicode MS"/>
          <w:bdr w:val="nil"/>
          <w:lang w:val="ru-RU"/>
        </w:rPr>
        <w:t>Конвенции</w:t>
      </w:r>
      <w:r w:rsidR="00ED313F" w:rsidRPr="00ED313F">
        <w:rPr>
          <w:rFonts w:eastAsia="Arial Unicode MS"/>
          <w:bdr w:val="nil"/>
          <w:lang w:val="ru-RU"/>
        </w:rPr>
        <w:t xml:space="preserve">, </w:t>
      </w:r>
      <w:r w:rsidR="00ED313F">
        <w:rPr>
          <w:rFonts w:eastAsia="Arial Unicode MS"/>
          <w:bdr w:val="nil"/>
          <w:lang w:val="ru-RU"/>
        </w:rPr>
        <w:t>в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совокупности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со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статьями</w:t>
      </w:r>
      <w:r w:rsidR="00ED313F" w:rsidRPr="00ED313F">
        <w:rPr>
          <w:rFonts w:eastAsia="Arial Unicode MS"/>
          <w:bdr w:val="nil"/>
          <w:lang w:val="ru-RU"/>
        </w:rPr>
        <w:t xml:space="preserve"> 6 </w:t>
      </w:r>
      <w:r w:rsidR="00ED313F">
        <w:rPr>
          <w:rFonts w:eastAsia="Arial Unicode MS"/>
          <w:bdr w:val="nil"/>
          <w:lang w:val="ru-RU"/>
        </w:rPr>
        <w:t>и</w:t>
      </w:r>
      <w:r w:rsidR="00ED313F" w:rsidRPr="00ED313F">
        <w:rPr>
          <w:rFonts w:eastAsia="Arial Unicode MS"/>
          <w:bdr w:val="nil"/>
          <w:lang w:val="ru-RU"/>
        </w:rPr>
        <w:t xml:space="preserve"> 7 </w:t>
      </w:r>
      <w:r w:rsidR="00ED313F">
        <w:rPr>
          <w:rFonts w:eastAsia="Arial Unicode MS"/>
          <w:bdr w:val="nil"/>
          <w:lang w:val="ru-RU"/>
        </w:rPr>
        <w:t>Конвенции</w:t>
      </w:r>
      <w:r w:rsidR="00ED313F" w:rsidRPr="00ED313F">
        <w:rPr>
          <w:rFonts w:eastAsia="Arial Unicode MS"/>
          <w:bdr w:val="nil"/>
          <w:lang w:val="ru-RU"/>
        </w:rPr>
        <w:t>.</w:t>
      </w:r>
      <w:r w:rsid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lastRenderedPageBreak/>
        <w:t>Большинство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судей</w:t>
      </w:r>
      <w:r w:rsidR="00ED313F" w:rsidRPr="00ED313F">
        <w:rPr>
          <w:rFonts w:eastAsia="Arial Unicode MS"/>
          <w:bdr w:val="nil"/>
          <w:lang w:val="ru-RU"/>
        </w:rPr>
        <w:t xml:space="preserve">, </w:t>
      </w:r>
      <w:r w:rsidR="00ED313F">
        <w:rPr>
          <w:rFonts w:eastAsia="Arial Unicode MS"/>
          <w:bdr w:val="nil"/>
          <w:lang w:val="ru-RU"/>
        </w:rPr>
        <w:t>впервые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отвечая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на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вопрос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о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возможности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такой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комбинации</w:t>
      </w:r>
      <w:r w:rsidR="00ED313F" w:rsidRPr="00ED313F">
        <w:rPr>
          <w:rFonts w:eastAsia="Arial Unicode MS"/>
          <w:bdr w:val="nil"/>
          <w:lang w:val="ru-RU"/>
        </w:rPr>
        <w:t xml:space="preserve">, </w:t>
      </w:r>
      <w:r w:rsidR="00ED313F">
        <w:rPr>
          <w:rFonts w:eastAsia="Arial Unicode MS"/>
          <w:bdr w:val="nil"/>
          <w:lang w:val="ru-RU"/>
        </w:rPr>
        <w:t xml:space="preserve">решили, что на статью </w:t>
      </w:r>
      <w:r w:rsidR="00ED313F" w:rsidRPr="00ED313F">
        <w:rPr>
          <w:rFonts w:eastAsia="Arial Unicode MS"/>
          <w:bdr w:val="nil"/>
          <w:lang w:val="ru-RU"/>
        </w:rPr>
        <w:t xml:space="preserve">18 </w:t>
      </w:r>
      <w:r w:rsidR="00ED313F">
        <w:rPr>
          <w:rFonts w:eastAsia="Arial Unicode MS"/>
          <w:bdr w:val="nil"/>
          <w:lang w:val="ru-RU"/>
        </w:rPr>
        <w:t>нельзя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ссылаться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исключительно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в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совокупности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с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данными</w:t>
      </w:r>
      <w:r w:rsidR="00ED313F" w:rsidRPr="00ED313F">
        <w:rPr>
          <w:rFonts w:eastAsia="Arial Unicode MS"/>
          <w:bdr w:val="nil"/>
          <w:lang w:val="ru-RU"/>
        </w:rPr>
        <w:t xml:space="preserve"> </w:t>
      </w:r>
      <w:r w:rsidR="00ED313F">
        <w:rPr>
          <w:rFonts w:eastAsia="Arial Unicode MS"/>
          <w:bdr w:val="nil"/>
          <w:lang w:val="ru-RU"/>
        </w:rPr>
        <w:t>положениями, которые, «</w:t>
      </w:r>
      <w:r w:rsidR="00ED313F">
        <w:rPr>
          <w:lang w:val="ru-RU"/>
        </w:rPr>
        <w:t>в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части</w:t>
      </w:r>
      <w:r w:rsidR="00ED313F" w:rsidRPr="00554913">
        <w:rPr>
          <w:lang w:val="ru-RU"/>
        </w:rPr>
        <w:t xml:space="preserve">, </w:t>
      </w:r>
      <w:r w:rsidR="00ED313F">
        <w:rPr>
          <w:lang w:val="ru-RU"/>
        </w:rPr>
        <w:t>относимой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к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настоящему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делу</w:t>
      </w:r>
      <w:r w:rsidR="00ED313F" w:rsidRPr="00554913">
        <w:rPr>
          <w:lang w:val="ru-RU"/>
        </w:rPr>
        <w:t xml:space="preserve">, </w:t>
      </w:r>
      <w:r w:rsidR="00ED313F">
        <w:rPr>
          <w:lang w:val="ru-RU"/>
        </w:rPr>
        <w:t>не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содержат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явных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или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подразумеваемых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ограничений</w:t>
      </w:r>
      <w:r w:rsidR="00ED313F" w:rsidRPr="00554913">
        <w:rPr>
          <w:lang w:val="ru-RU"/>
        </w:rPr>
        <w:t xml:space="preserve">, </w:t>
      </w:r>
      <w:r w:rsidR="00ED313F">
        <w:rPr>
          <w:lang w:val="ru-RU"/>
        </w:rPr>
        <w:t>которые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могли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бы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стать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предметом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рассмотрения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Суда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по</w:t>
      </w:r>
      <w:r w:rsidR="00ED313F" w:rsidRPr="00554913">
        <w:rPr>
          <w:lang w:val="ru-RU"/>
        </w:rPr>
        <w:t xml:space="preserve"> </w:t>
      </w:r>
      <w:r w:rsidR="00ED313F">
        <w:rPr>
          <w:lang w:val="ru-RU"/>
        </w:rPr>
        <w:t>статье</w:t>
      </w:r>
      <w:r w:rsidR="00ED313F" w:rsidRPr="00554913">
        <w:rPr>
          <w:lang w:val="ru-RU"/>
        </w:rPr>
        <w:t xml:space="preserve"> 18 </w:t>
      </w:r>
      <w:r w:rsidR="00ED313F">
        <w:rPr>
          <w:lang w:val="ru-RU"/>
        </w:rPr>
        <w:t>Конвенции»</w:t>
      </w:r>
      <w:r w:rsidR="00ED313F">
        <w:rPr>
          <w:rFonts w:eastAsia="Arial Unicode MS"/>
          <w:bdr w:val="nil"/>
          <w:lang w:val="ru-RU"/>
        </w:rPr>
        <w:t xml:space="preserve"> (см. пункт 129 постановления). Учитывая</w:t>
      </w:r>
      <w:r w:rsidR="00CE2EEB">
        <w:rPr>
          <w:rFonts w:eastAsia="Arial Unicode MS"/>
          <w:bdr w:val="nil"/>
          <w:lang w:val="ru-RU"/>
        </w:rPr>
        <w:t>, что текст статьи 18 Конвенции сформулирован в довольно общих терминах, вывод большинства судей заслуживал, по меньшей мере, отдельного разъяснения</w:t>
      </w:r>
      <w:r w:rsidRPr="00CE2EEB">
        <w:rPr>
          <w:rFonts w:eastAsia="Arial Unicode MS"/>
          <w:bdr w:val="nil"/>
          <w:lang w:val="ru-RU"/>
        </w:rPr>
        <w:t>.</w:t>
      </w:r>
    </w:p>
    <w:p w14:paraId="79F465A2" w14:textId="77777777" w:rsidR="00974519" w:rsidRPr="009F22DF" w:rsidRDefault="00974519" w:rsidP="00C27C6B">
      <w:pPr>
        <w:ind w:firstLine="284"/>
        <w:rPr>
          <w:lang w:val="ru-RU"/>
        </w:rPr>
      </w:pPr>
      <w:r w:rsidRPr="00A717CD">
        <w:rPr>
          <w:rFonts w:eastAsia="Arial Unicode MS"/>
          <w:bdr w:val="nil"/>
          <w:lang w:val="ru-RU"/>
        </w:rPr>
        <w:t>6.</w:t>
      </w:r>
      <w:r w:rsidRPr="00C27C6B">
        <w:rPr>
          <w:rFonts w:eastAsia="Arial Unicode MS"/>
          <w:bdr w:val="nil"/>
          <w:lang w:val="en-GB"/>
        </w:rPr>
        <w:t>  </w:t>
      </w:r>
      <w:r w:rsidR="002D393C">
        <w:rPr>
          <w:rFonts w:eastAsia="Arial Unicode MS"/>
          <w:bdr w:val="nil"/>
          <w:lang w:val="ru-RU"/>
        </w:rPr>
        <w:t>Обращаясь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к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статье</w:t>
      </w:r>
      <w:r w:rsidR="002D393C" w:rsidRPr="002D393C">
        <w:rPr>
          <w:rFonts w:eastAsia="Arial Unicode MS"/>
          <w:bdr w:val="nil"/>
          <w:lang w:val="ru-RU"/>
        </w:rPr>
        <w:t xml:space="preserve"> 6 </w:t>
      </w:r>
      <w:r w:rsidR="002D393C">
        <w:rPr>
          <w:rFonts w:eastAsia="Arial Unicode MS"/>
          <w:bdr w:val="nil"/>
          <w:lang w:val="ru-RU"/>
        </w:rPr>
        <w:t>Конвенции</w:t>
      </w:r>
      <w:r w:rsidR="002D393C" w:rsidRPr="002D393C">
        <w:rPr>
          <w:rFonts w:eastAsia="Arial Unicode MS"/>
          <w:bdr w:val="nil"/>
          <w:lang w:val="ru-RU"/>
        </w:rPr>
        <w:t xml:space="preserve">, </w:t>
      </w:r>
      <w:r w:rsidR="002D393C">
        <w:rPr>
          <w:rFonts w:eastAsia="Arial Unicode MS"/>
          <w:bdr w:val="nil"/>
          <w:lang w:val="ru-RU"/>
        </w:rPr>
        <w:t>следует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отметить</w:t>
      </w:r>
      <w:r w:rsidR="002D393C" w:rsidRPr="002D393C">
        <w:rPr>
          <w:rFonts w:eastAsia="Arial Unicode MS"/>
          <w:bdr w:val="nil"/>
          <w:lang w:val="ru-RU"/>
        </w:rPr>
        <w:t xml:space="preserve">, </w:t>
      </w:r>
      <w:r w:rsidR="002D393C">
        <w:rPr>
          <w:rFonts w:eastAsia="Arial Unicode MS"/>
          <w:bdr w:val="nil"/>
          <w:lang w:val="ru-RU"/>
        </w:rPr>
        <w:t>что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предусмотренное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ею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право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однозначно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допускает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возможность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576EC7">
        <w:rPr>
          <w:rFonts w:eastAsia="Arial Unicode MS"/>
          <w:bdr w:val="nil"/>
          <w:lang w:val="ru-RU"/>
        </w:rPr>
        <w:t>ограничения</w:t>
      </w:r>
      <w:r w:rsidR="002D393C" w:rsidRPr="002D393C">
        <w:rPr>
          <w:rFonts w:eastAsia="Arial Unicode MS"/>
          <w:bdr w:val="nil"/>
          <w:lang w:val="ru-RU"/>
        </w:rPr>
        <w:t xml:space="preserve">: </w:t>
      </w:r>
      <w:r w:rsidR="002D393C">
        <w:rPr>
          <w:rFonts w:eastAsia="Arial Unicode MS"/>
          <w:bdr w:val="nil"/>
          <w:lang w:val="ru-RU"/>
        </w:rPr>
        <w:t>положения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данной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статьи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предусматривают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неизбежные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ограничения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как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в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силу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самой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формулировки</w:t>
      </w:r>
      <w:r w:rsidR="00576EC7">
        <w:rPr>
          <w:rFonts w:eastAsia="Arial Unicode MS"/>
          <w:bdr w:val="nil"/>
          <w:lang w:val="ru-RU"/>
        </w:rPr>
        <w:t xml:space="preserve"> статьи</w:t>
      </w:r>
      <w:r w:rsidR="002D393C" w:rsidRPr="002D393C">
        <w:rPr>
          <w:rFonts w:eastAsia="Arial Unicode MS"/>
          <w:bdr w:val="nil"/>
          <w:lang w:val="ru-RU"/>
        </w:rPr>
        <w:t xml:space="preserve">, </w:t>
      </w:r>
      <w:r w:rsidR="002D393C">
        <w:rPr>
          <w:rFonts w:eastAsia="Arial Unicode MS"/>
          <w:bdr w:val="nil"/>
          <w:lang w:val="ru-RU"/>
        </w:rPr>
        <w:t>так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и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в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свете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прецедентной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практики</w:t>
      </w:r>
      <w:r w:rsidR="002D393C" w:rsidRPr="002D393C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Суда.</w:t>
      </w:r>
      <w:r w:rsidRPr="00C27C6B">
        <w:rPr>
          <w:rFonts w:asciiTheme="majorHAnsi" w:eastAsia="Arial Unicode MS" w:hAnsiTheme="majorHAnsi"/>
          <w:bdr w:val="nil"/>
          <w:vertAlign w:val="superscript"/>
          <w:lang w:val="en-GB"/>
        </w:rPr>
        <w:footnoteReference w:id="14"/>
      </w:r>
      <w:r w:rsidR="002D393C">
        <w:rPr>
          <w:rFonts w:eastAsia="Arial Unicode MS"/>
          <w:bdr w:val="nil"/>
          <w:lang w:val="ru-RU"/>
        </w:rPr>
        <w:t xml:space="preserve"> Как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и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статья</w:t>
      </w:r>
      <w:r w:rsidR="002D393C" w:rsidRPr="009F22DF">
        <w:rPr>
          <w:rFonts w:eastAsia="Arial Unicode MS"/>
          <w:bdr w:val="nil"/>
          <w:lang w:val="ru-RU"/>
        </w:rPr>
        <w:t xml:space="preserve"> 5, </w:t>
      </w:r>
      <w:r w:rsidR="002D393C">
        <w:rPr>
          <w:rFonts w:eastAsia="Arial Unicode MS"/>
          <w:bdr w:val="nil"/>
          <w:lang w:val="ru-RU"/>
        </w:rPr>
        <w:t>статья</w:t>
      </w:r>
      <w:r w:rsidR="002D393C" w:rsidRPr="009F22DF">
        <w:rPr>
          <w:rFonts w:eastAsia="Arial Unicode MS"/>
          <w:bdr w:val="nil"/>
          <w:lang w:val="ru-RU"/>
        </w:rPr>
        <w:t xml:space="preserve"> 6 </w:t>
      </w:r>
      <w:r w:rsidR="002D393C">
        <w:rPr>
          <w:rFonts w:eastAsia="Arial Unicode MS"/>
          <w:bdr w:val="nil"/>
          <w:lang w:val="ru-RU"/>
        </w:rPr>
        <w:t>Конвенции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не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устанавливает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абсолютно</w:t>
      </w:r>
      <w:r w:rsidR="00576EC7">
        <w:rPr>
          <w:rFonts w:eastAsia="Arial Unicode MS"/>
          <w:bdr w:val="nil"/>
          <w:lang w:val="ru-RU"/>
        </w:rPr>
        <w:t>го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прав</w:t>
      </w:r>
      <w:r w:rsidR="00576EC7">
        <w:rPr>
          <w:rFonts w:eastAsia="Arial Unicode MS"/>
          <w:bdr w:val="nil"/>
          <w:lang w:val="ru-RU"/>
        </w:rPr>
        <w:t>а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и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несмотря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на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то</w:t>
      </w:r>
      <w:r w:rsidR="002D393C" w:rsidRPr="009F22DF">
        <w:rPr>
          <w:rFonts w:eastAsia="Arial Unicode MS"/>
          <w:bdr w:val="nil"/>
          <w:lang w:val="ru-RU"/>
        </w:rPr>
        <w:t xml:space="preserve">, </w:t>
      </w:r>
      <w:r w:rsidR="002D393C">
        <w:rPr>
          <w:rFonts w:eastAsia="Arial Unicode MS"/>
          <w:bdr w:val="nil"/>
          <w:lang w:val="ru-RU"/>
        </w:rPr>
        <w:t>что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ни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одна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из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этих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статей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2D393C">
        <w:rPr>
          <w:rFonts w:eastAsia="Arial Unicode MS"/>
          <w:bdr w:val="nil"/>
          <w:lang w:val="ru-RU"/>
        </w:rPr>
        <w:t>не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содержит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второй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части</w:t>
      </w:r>
      <w:r w:rsidR="009F22DF" w:rsidRPr="009F22DF">
        <w:rPr>
          <w:rFonts w:eastAsia="Arial Unicode MS"/>
          <w:bdr w:val="nil"/>
          <w:lang w:val="ru-RU"/>
        </w:rPr>
        <w:t xml:space="preserve">, </w:t>
      </w:r>
      <w:r w:rsidR="002D393C">
        <w:rPr>
          <w:rFonts w:eastAsia="Arial Unicode MS"/>
          <w:bdr w:val="nil"/>
          <w:lang w:val="ru-RU"/>
        </w:rPr>
        <w:t>текст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которой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предусматривал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бы</w:t>
      </w:r>
      <w:r w:rsidR="002D393C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возможность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ограничени</w:t>
      </w:r>
      <w:r w:rsidR="00576EC7">
        <w:rPr>
          <w:rFonts w:eastAsia="Arial Unicode MS"/>
          <w:bdr w:val="nil"/>
          <w:lang w:val="ru-RU"/>
        </w:rPr>
        <w:t>я</w:t>
      </w:r>
      <w:r w:rsidR="009F22DF">
        <w:rPr>
          <w:rFonts w:eastAsia="Arial Unicode MS"/>
          <w:bdr w:val="nil"/>
          <w:lang w:val="ru-RU"/>
        </w:rPr>
        <w:t>, как в статьях</w:t>
      </w:r>
      <w:r w:rsidRPr="009F22DF">
        <w:rPr>
          <w:lang w:val="ru-RU"/>
        </w:rPr>
        <w:t xml:space="preserve"> 8-11</w:t>
      </w:r>
      <w:r w:rsidR="009F22DF">
        <w:rPr>
          <w:lang w:val="ru-RU"/>
        </w:rPr>
        <w:t xml:space="preserve"> Конвенции, тем не менее, </w:t>
      </w:r>
      <w:r w:rsidR="00576EC7">
        <w:rPr>
          <w:lang w:val="ru-RU"/>
        </w:rPr>
        <w:t xml:space="preserve">такие </w:t>
      </w:r>
      <w:r w:rsidR="009F22DF">
        <w:rPr>
          <w:lang w:val="ru-RU"/>
        </w:rPr>
        <w:t>ограничения возможны</w:t>
      </w:r>
      <w:r w:rsidR="009F22DF">
        <w:rPr>
          <w:rFonts w:eastAsia="Arial Unicode MS"/>
          <w:bdr w:val="nil"/>
          <w:lang w:val="ru-RU"/>
        </w:rPr>
        <w:t>.</w:t>
      </w:r>
      <w:r w:rsidRPr="00C27C6B">
        <w:rPr>
          <w:rFonts w:asciiTheme="majorHAnsi" w:hAnsiTheme="majorHAnsi"/>
          <w:vertAlign w:val="superscript"/>
          <w:lang w:val="en-GB"/>
        </w:rPr>
        <w:footnoteReference w:id="15"/>
      </w:r>
      <w:r w:rsidR="009F22DF">
        <w:rPr>
          <w:rFonts w:eastAsia="Arial Unicode MS"/>
          <w:bdr w:val="nil"/>
          <w:lang w:val="ru-RU"/>
        </w:rPr>
        <w:t xml:space="preserve"> Следовательно</w:t>
      </w:r>
      <w:r w:rsidR="009F22DF" w:rsidRPr="009F22DF">
        <w:rPr>
          <w:rFonts w:eastAsia="Arial Unicode MS"/>
          <w:bdr w:val="nil"/>
          <w:lang w:val="ru-RU"/>
        </w:rPr>
        <w:t xml:space="preserve">, </w:t>
      </w:r>
      <w:r w:rsidR="009F22DF">
        <w:rPr>
          <w:rFonts w:eastAsia="Arial Unicode MS"/>
          <w:bdr w:val="nil"/>
          <w:lang w:val="ru-RU"/>
        </w:rPr>
        <w:t>отсутствуют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основания</w:t>
      </w:r>
      <w:r w:rsidR="009F22DF" w:rsidRPr="009F22DF">
        <w:rPr>
          <w:rFonts w:eastAsia="Arial Unicode MS"/>
          <w:bdr w:val="nil"/>
          <w:lang w:val="ru-RU"/>
        </w:rPr>
        <w:t xml:space="preserve">, </w:t>
      </w:r>
      <w:r w:rsidR="009F22DF">
        <w:rPr>
          <w:rFonts w:eastAsia="Arial Unicode MS"/>
          <w:bdr w:val="nil"/>
          <w:lang w:val="ru-RU"/>
        </w:rPr>
        <w:t>по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которым</w:t>
      </w:r>
      <w:r w:rsidR="009F22DF" w:rsidRPr="009F22DF">
        <w:rPr>
          <w:rFonts w:eastAsia="Arial Unicode MS"/>
          <w:bdr w:val="nil"/>
          <w:lang w:val="ru-RU"/>
        </w:rPr>
        <w:t xml:space="preserve"> </w:t>
      </w:r>
      <w:r w:rsidR="009F22DF">
        <w:rPr>
          <w:rFonts w:eastAsia="Arial Unicode MS"/>
          <w:bdr w:val="nil"/>
          <w:lang w:val="ru-RU"/>
        </w:rPr>
        <w:t>статья</w:t>
      </w:r>
      <w:r w:rsidR="009F22DF" w:rsidRPr="009F22DF">
        <w:rPr>
          <w:rFonts w:eastAsia="Arial Unicode MS"/>
          <w:bdr w:val="nil"/>
          <w:lang w:val="ru-RU"/>
        </w:rPr>
        <w:t xml:space="preserve"> 18 </w:t>
      </w:r>
      <w:r w:rsidR="009F22DF">
        <w:rPr>
          <w:rFonts w:eastAsia="Arial Unicode MS"/>
          <w:bdr w:val="nil"/>
          <w:lang w:val="ru-RU"/>
        </w:rPr>
        <w:t>должна</w:t>
      </w:r>
      <w:r w:rsidRPr="009F22DF">
        <w:rPr>
          <w:lang w:val="ru-RU"/>
        </w:rPr>
        <w:t xml:space="preserve"> </w:t>
      </w:r>
      <w:r w:rsidRPr="00C27C6B">
        <w:rPr>
          <w:i/>
          <w:lang w:val="en-GB"/>
        </w:rPr>
        <w:t>a</w:t>
      </w:r>
      <w:r w:rsidRPr="009F22DF">
        <w:rPr>
          <w:i/>
          <w:lang w:val="ru-RU"/>
        </w:rPr>
        <w:t xml:space="preserve"> </w:t>
      </w:r>
      <w:r w:rsidRPr="00C27C6B">
        <w:rPr>
          <w:i/>
          <w:lang w:val="en-GB"/>
        </w:rPr>
        <w:t>priori</w:t>
      </w:r>
      <w:r w:rsidRPr="009F22DF">
        <w:rPr>
          <w:lang w:val="ru-RU"/>
        </w:rPr>
        <w:t xml:space="preserve"> </w:t>
      </w:r>
      <w:r w:rsidR="009F22DF">
        <w:rPr>
          <w:lang w:val="ru-RU"/>
        </w:rPr>
        <w:t xml:space="preserve">применяться исключительно в совокупности со статьёй 5, но не со статьёй </w:t>
      </w:r>
      <w:r w:rsidRPr="009F22DF">
        <w:rPr>
          <w:lang w:val="ru-RU"/>
        </w:rPr>
        <w:t>6.</w:t>
      </w:r>
    </w:p>
    <w:p w14:paraId="2FEBFC53" w14:textId="77777777" w:rsidR="00974519" w:rsidRPr="00A717CD" w:rsidRDefault="00974519" w:rsidP="00C27C6B">
      <w:pPr>
        <w:ind w:firstLine="284"/>
        <w:rPr>
          <w:rFonts w:cs="Times New Roman"/>
          <w:lang w:val="ru-RU"/>
        </w:rPr>
      </w:pPr>
      <w:r w:rsidRPr="00A717CD">
        <w:rPr>
          <w:rFonts w:eastAsia="Arial Unicode MS"/>
          <w:bdr w:val="nil"/>
          <w:lang w:val="ru-RU"/>
        </w:rPr>
        <w:t>7.</w:t>
      </w:r>
      <w:r w:rsidRPr="00C27C6B">
        <w:rPr>
          <w:rFonts w:eastAsia="Arial Unicode MS"/>
          <w:bdr w:val="nil"/>
          <w:lang w:val="en-GB"/>
        </w:rPr>
        <w:t>  </w:t>
      </w:r>
      <w:r w:rsidR="00DE2783">
        <w:rPr>
          <w:rFonts w:eastAsia="Arial Unicode MS"/>
          <w:bdr w:val="nil"/>
          <w:lang w:val="ru-RU"/>
        </w:rPr>
        <w:t>Статья</w:t>
      </w:r>
      <w:r w:rsidR="00DE2783" w:rsidRPr="00DE2783">
        <w:rPr>
          <w:rFonts w:eastAsia="Arial Unicode MS"/>
          <w:bdr w:val="nil"/>
          <w:lang w:val="ru-RU"/>
        </w:rPr>
        <w:t xml:space="preserve"> 18 </w:t>
      </w:r>
      <w:r w:rsidR="00DE2783">
        <w:rPr>
          <w:rFonts w:eastAsia="Arial Unicode MS"/>
          <w:bdr w:val="nil"/>
          <w:lang w:val="ru-RU"/>
        </w:rPr>
        <w:t>приобретает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особое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значение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при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рассмотрении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дела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первого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заявителя</w:t>
      </w:r>
      <w:r w:rsidR="00DE2783" w:rsidRPr="00DE2783">
        <w:rPr>
          <w:rFonts w:eastAsia="Arial Unicode MS"/>
          <w:bdr w:val="nil"/>
          <w:lang w:val="ru-RU"/>
        </w:rPr>
        <w:t>.</w:t>
      </w:r>
      <w:r w:rsidR="00DE2783">
        <w:rPr>
          <w:rFonts w:eastAsia="Arial Unicode MS"/>
          <w:bdr w:val="nil"/>
          <w:lang w:val="ru-RU"/>
        </w:rPr>
        <w:t xml:space="preserve"> Дело не только в том, что уголовное судопроизводство </w:t>
      </w:r>
      <w:r w:rsidR="00576EC7">
        <w:rPr>
          <w:rFonts w:eastAsia="Arial Unicode MS"/>
          <w:bdr w:val="nil"/>
          <w:lang w:val="ru-RU"/>
        </w:rPr>
        <w:t>в</w:t>
      </w:r>
      <w:r w:rsidR="00DE2783">
        <w:rPr>
          <w:rFonts w:eastAsia="Arial Unicode MS"/>
          <w:bdr w:val="nil"/>
          <w:lang w:val="ru-RU"/>
        </w:rPr>
        <w:t xml:space="preserve"> его </w:t>
      </w:r>
      <w:r w:rsidR="00576EC7">
        <w:rPr>
          <w:rFonts w:eastAsia="Arial Unicode MS"/>
          <w:bdr w:val="nil"/>
          <w:lang w:val="ru-RU"/>
        </w:rPr>
        <w:t>отношении</w:t>
      </w:r>
      <w:r w:rsidR="00DE2783">
        <w:rPr>
          <w:rFonts w:eastAsia="Arial Unicode MS"/>
          <w:bdr w:val="nil"/>
          <w:lang w:val="ru-RU"/>
        </w:rPr>
        <w:t xml:space="preserve"> было несправедливым и составило нарушение пункта 1 статьи 6; также </w:t>
      </w:r>
      <w:r w:rsidR="00576EC7">
        <w:rPr>
          <w:rFonts w:eastAsia="Arial Unicode MS"/>
          <w:bdr w:val="nil"/>
          <w:lang w:val="ru-RU"/>
        </w:rPr>
        <w:t>имеет место</w:t>
      </w:r>
      <w:r w:rsidR="00DE2783">
        <w:rPr>
          <w:rFonts w:eastAsia="Arial Unicode MS"/>
          <w:bdr w:val="nil"/>
          <w:lang w:val="ru-RU"/>
        </w:rPr>
        <w:t xml:space="preserve"> </w:t>
      </w:r>
      <w:r w:rsidR="00576EC7">
        <w:rPr>
          <w:rFonts w:eastAsia="Arial Unicode MS"/>
          <w:bdr w:val="nil"/>
          <w:lang w:val="ru-RU"/>
        </w:rPr>
        <w:t>неголословное заявление о том</w:t>
      </w:r>
      <w:r w:rsidR="00DE2783">
        <w:rPr>
          <w:rFonts w:eastAsia="Arial Unicode MS"/>
          <w:bdr w:val="nil"/>
          <w:lang w:val="ru-RU"/>
        </w:rPr>
        <w:t>, что данное судопроизводство было сопряжено со злоупотреблениями. В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результате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рассматриваемого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уголовного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судопроизводства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на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национальном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уровне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известный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576EC7">
        <w:rPr>
          <w:rFonts w:eastAsia="Arial Unicode MS"/>
          <w:bdr w:val="nil"/>
          <w:lang w:val="ru-RU"/>
        </w:rPr>
        <w:t>политически</w:t>
      </w:r>
      <w:r w:rsidR="00576EC7" w:rsidRPr="00DE2783">
        <w:rPr>
          <w:rFonts w:eastAsia="Arial Unicode MS"/>
          <w:bdr w:val="nil"/>
          <w:lang w:val="ru-RU"/>
        </w:rPr>
        <w:t xml:space="preserve"> </w:t>
      </w:r>
      <w:r w:rsidR="00576EC7">
        <w:rPr>
          <w:rFonts w:eastAsia="Arial Unicode MS"/>
          <w:bdr w:val="nil"/>
          <w:lang w:val="ru-RU"/>
        </w:rPr>
        <w:t xml:space="preserve">активный </w:t>
      </w:r>
      <w:r w:rsidR="00DE2783">
        <w:rPr>
          <w:rFonts w:eastAsia="Arial Unicode MS"/>
          <w:bdr w:val="nil"/>
          <w:lang w:val="ru-RU"/>
        </w:rPr>
        <w:t>человек</w:t>
      </w:r>
      <w:r w:rsidR="00DE2783" w:rsidRPr="00DE2783">
        <w:rPr>
          <w:rFonts w:eastAsia="Arial Unicode MS"/>
          <w:bdr w:val="nil"/>
          <w:lang w:val="ru-RU"/>
        </w:rPr>
        <w:t xml:space="preserve">, </w:t>
      </w:r>
      <w:r w:rsidR="00DE2783">
        <w:rPr>
          <w:rFonts w:eastAsia="Arial Unicode MS"/>
          <w:bdr w:val="nil"/>
          <w:lang w:val="ru-RU"/>
        </w:rPr>
        <w:t>критикующий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правительство</w:t>
      </w:r>
      <w:r w:rsidR="00DE2783" w:rsidRPr="00DE2783">
        <w:rPr>
          <w:rFonts w:eastAsia="Arial Unicode MS"/>
          <w:bdr w:val="nil"/>
          <w:lang w:val="ru-RU"/>
        </w:rPr>
        <w:t xml:space="preserve">, </w:t>
      </w:r>
      <w:r w:rsidR="00DE2783">
        <w:rPr>
          <w:rFonts w:eastAsia="Arial Unicode MS"/>
          <w:bdr w:val="nil"/>
          <w:lang w:val="ru-RU"/>
        </w:rPr>
        <w:t>подвергся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>уголовному</w:t>
      </w:r>
      <w:r w:rsidR="00DE2783" w:rsidRPr="00DE2783">
        <w:rPr>
          <w:rFonts w:eastAsia="Arial Unicode MS"/>
          <w:bdr w:val="nil"/>
          <w:lang w:val="ru-RU"/>
        </w:rPr>
        <w:t xml:space="preserve"> </w:t>
      </w:r>
      <w:r w:rsidR="00DE2783">
        <w:rPr>
          <w:rFonts w:eastAsia="Arial Unicode MS"/>
          <w:bdr w:val="nil"/>
          <w:lang w:val="ru-RU"/>
        </w:rPr>
        <w:t xml:space="preserve">преследованию, в ходе которого, по признанию большинства судей по данному делу, было допущено «произвольное и непредсказуемое толкование </w:t>
      </w:r>
      <w:r w:rsidRPr="00DE2783">
        <w:rPr>
          <w:rFonts w:eastAsia="Times New Roman"/>
          <w:lang w:val="ru-RU"/>
        </w:rPr>
        <w:t>[</w:t>
      </w:r>
      <w:r w:rsidR="00DE2783" w:rsidRPr="00DE2783">
        <w:rPr>
          <w:rFonts w:eastAsia="Times New Roman"/>
          <w:lang w:val="ru-RU"/>
        </w:rPr>
        <w:t>национального законодательства</w:t>
      </w:r>
      <w:r w:rsidRPr="00DE2783">
        <w:rPr>
          <w:lang w:val="ru-RU"/>
        </w:rPr>
        <w:t xml:space="preserve">] </w:t>
      </w:r>
      <w:r w:rsidR="00DE2783">
        <w:rPr>
          <w:lang w:val="ru-RU"/>
        </w:rPr>
        <w:t>в ущерб заявителям, что привело к явно необоснованному исходу судебного разбирательства»</w:t>
      </w:r>
      <w:r w:rsidRPr="00DE2783">
        <w:rPr>
          <w:rFonts w:eastAsia="Arial Unicode MS"/>
          <w:bdr w:val="nil"/>
          <w:lang w:val="ru-RU"/>
        </w:rPr>
        <w:t xml:space="preserve"> (</w:t>
      </w:r>
      <w:r w:rsidR="00DE2783">
        <w:rPr>
          <w:rFonts w:eastAsia="Arial Unicode MS"/>
          <w:bdr w:val="nil"/>
          <w:lang w:val="ru-RU"/>
        </w:rPr>
        <w:t xml:space="preserve">см. пункт </w:t>
      </w:r>
      <w:r w:rsidRPr="00DE2783">
        <w:rPr>
          <w:rFonts w:eastAsia="Arial Unicode MS"/>
          <w:bdr w:val="nil"/>
          <w:lang w:val="ru-RU"/>
        </w:rPr>
        <w:t xml:space="preserve">115 </w:t>
      </w:r>
      <w:r w:rsidR="00DE2783">
        <w:rPr>
          <w:rFonts w:eastAsia="Arial Unicode MS"/>
          <w:bdr w:val="nil"/>
          <w:lang w:val="ru-RU"/>
        </w:rPr>
        <w:t>постановления</w:t>
      </w:r>
      <w:r w:rsidRPr="00DE2783">
        <w:rPr>
          <w:rFonts w:eastAsia="Arial Unicode MS"/>
          <w:bdr w:val="nil"/>
          <w:lang w:val="ru-RU"/>
        </w:rPr>
        <w:t xml:space="preserve">). </w:t>
      </w:r>
      <w:r w:rsidR="003B71ED">
        <w:rPr>
          <w:rFonts w:eastAsia="Arial Unicode MS"/>
          <w:bdr w:val="nil"/>
          <w:lang w:val="ru-RU"/>
        </w:rPr>
        <w:t>Последствия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такого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искажения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закона</w:t>
      </w:r>
      <w:r w:rsidR="003B71ED" w:rsidRPr="003B71ED">
        <w:rPr>
          <w:rFonts w:eastAsia="Arial Unicode MS"/>
          <w:bdr w:val="nil"/>
          <w:lang w:val="ru-RU"/>
        </w:rPr>
        <w:t xml:space="preserve"> – </w:t>
      </w:r>
      <w:r w:rsidR="003B71ED">
        <w:rPr>
          <w:rFonts w:eastAsia="Arial Unicode MS"/>
          <w:bdr w:val="nil"/>
          <w:lang w:val="ru-RU"/>
        </w:rPr>
        <w:t>шельмование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оппозиционеров</w:t>
      </w:r>
      <w:r w:rsidR="003B71ED" w:rsidRPr="003B71ED">
        <w:rPr>
          <w:rFonts w:eastAsia="Arial Unicode MS"/>
          <w:bdr w:val="nil"/>
          <w:lang w:val="ru-RU"/>
        </w:rPr>
        <w:t xml:space="preserve">, </w:t>
      </w:r>
      <w:r w:rsidR="003B71ED">
        <w:rPr>
          <w:rFonts w:eastAsia="Arial Unicode MS"/>
          <w:bdr w:val="nil"/>
          <w:lang w:val="ru-RU"/>
        </w:rPr>
        <w:t>чтобы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заставить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их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замолчать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576EC7">
        <w:rPr>
          <w:rFonts w:eastAsia="Arial Unicode MS"/>
          <w:bdr w:val="nil"/>
          <w:lang w:val="ru-RU"/>
        </w:rPr>
        <w:t>под угрозой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уголовного</w:t>
      </w:r>
      <w:r w:rsidR="003B71ED" w:rsidRP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t>преследования</w:t>
      </w:r>
      <w:r w:rsidR="00576EC7">
        <w:rPr>
          <w:rFonts w:eastAsia="Arial Unicode MS"/>
          <w:bdr w:val="nil"/>
          <w:lang w:val="ru-RU"/>
        </w:rPr>
        <w:t>,</w:t>
      </w:r>
      <w:r w:rsidR="003B71ED" w:rsidRPr="003B71ED">
        <w:rPr>
          <w:rFonts w:eastAsia="Arial Unicode MS"/>
          <w:bdr w:val="nil"/>
          <w:lang w:val="ru-RU"/>
        </w:rPr>
        <w:t xml:space="preserve"> – </w:t>
      </w:r>
      <w:r w:rsidR="00576EC7">
        <w:rPr>
          <w:rFonts w:eastAsia="Arial Unicode MS"/>
          <w:bdr w:val="nil"/>
          <w:lang w:val="ru-RU"/>
        </w:rPr>
        <w:t>относится</w:t>
      </w:r>
      <w:r w:rsidR="003B71ED">
        <w:rPr>
          <w:rFonts w:eastAsia="Arial Unicode MS"/>
          <w:bdr w:val="nil"/>
          <w:lang w:val="ru-RU"/>
        </w:rPr>
        <w:t xml:space="preserve"> именно </w:t>
      </w:r>
      <w:r w:rsidR="00576EC7">
        <w:rPr>
          <w:rFonts w:eastAsia="Arial Unicode MS"/>
          <w:bdr w:val="nil"/>
          <w:lang w:val="ru-RU"/>
        </w:rPr>
        <w:t xml:space="preserve">к </w:t>
      </w:r>
      <w:r w:rsidR="003B71ED">
        <w:rPr>
          <w:rFonts w:eastAsia="Arial Unicode MS"/>
          <w:bdr w:val="nil"/>
          <w:lang w:val="ru-RU"/>
        </w:rPr>
        <w:t>тем злоупотребления</w:t>
      </w:r>
      <w:r w:rsidR="00576EC7">
        <w:rPr>
          <w:rFonts w:eastAsia="Arial Unicode MS"/>
          <w:bdr w:val="nil"/>
          <w:lang w:val="ru-RU"/>
        </w:rPr>
        <w:t>м</w:t>
      </w:r>
      <w:r w:rsidR="003B71ED">
        <w:rPr>
          <w:rFonts w:eastAsia="Arial Unicode MS"/>
          <w:bdr w:val="nil"/>
          <w:lang w:val="ru-RU"/>
        </w:rPr>
        <w:t>, защищать от котор</w:t>
      </w:r>
      <w:r w:rsidR="00576EC7">
        <w:rPr>
          <w:rFonts w:eastAsia="Arial Unicode MS"/>
          <w:bdr w:val="nil"/>
          <w:lang w:val="ru-RU"/>
        </w:rPr>
        <w:t>ых</w:t>
      </w:r>
      <w:r w:rsidR="003B71ED">
        <w:rPr>
          <w:rFonts w:eastAsia="Arial Unicode MS"/>
          <w:bdr w:val="nil"/>
          <w:lang w:val="ru-RU"/>
        </w:rPr>
        <w:t xml:space="preserve"> </w:t>
      </w:r>
      <w:r w:rsidR="003B71ED">
        <w:rPr>
          <w:rFonts w:eastAsia="Arial Unicode MS"/>
          <w:bdr w:val="nil"/>
          <w:lang w:val="ru-RU"/>
        </w:rPr>
        <w:lastRenderedPageBreak/>
        <w:t>должна статья 18. Этот вопрос является независимым от жалобы на нарушение пункта 1 статьи 6</w:t>
      </w:r>
      <w:r w:rsidR="00533083">
        <w:rPr>
          <w:rFonts w:eastAsia="Arial Unicode MS"/>
          <w:bdr w:val="nil"/>
          <w:lang w:val="ru-RU"/>
        </w:rPr>
        <w:t>, и он подн</w:t>
      </w:r>
      <w:r w:rsidR="00576EC7">
        <w:rPr>
          <w:rFonts w:eastAsia="Arial Unicode MS"/>
          <w:bdr w:val="nil"/>
          <w:lang w:val="ru-RU"/>
        </w:rPr>
        <w:t>имался</w:t>
      </w:r>
      <w:r w:rsidR="00533083">
        <w:rPr>
          <w:rFonts w:eastAsia="Arial Unicode MS"/>
          <w:bdr w:val="nil"/>
          <w:lang w:val="ru-RU"/>
        </w:rPr>
        <w:t xml:space="preserve"> заявителями в Страсбурге в рамках </w:t>
      </w:r>
      <w:r w:rsidR="00576EC7">
        <w:rPr>
          <w:rFonts w:eastAsia="Arial Unicode MS"/>
          <w:bdr w:val="nil"/>
          <w:lang w:val="ru-RU"/>
        </w:rPr>
        <w:t>неголословной</w:t>
      </w:r>
      <w:r w:rsidR="00533083">
        <w:rPr>
          <w:rFonts w:eastAsia="Arial Unicode MS"/>
          <w:bdr w:val="nil"/>
          <w:lang w:val="ru-RU"/>
        </w:rPr>
        <w:t xml:space="preserve"> жалобы. Следовательно</w:t>
      </w:r>
      <w:r w:rsidR="00533083" w:rsidRPr="00533083">
        <w:rPr>
          <w:rFonts w:eastAsia="Arial Unicode MS"/>
          <w:bdr w:val="nil"/>
          <w:lang w:val="ru-RU"/>
        </w:rPr>
        <w:t xml:space="preserve">, </w:t>
      </w:r>
      <w:r w:rsidR="00533083">
        <w:rPr>
          <w:rFonts w:eastAsia="Arial Unicode MS"/>
          <w:bdr w:val="nil"/>
          <w:lang w:val="ru-RU"/>
        </w:rPr>
        <w:t>Суд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был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обязан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рассмотреть данн</w:t>
      </w:r>
      <w:r w:rsidR="00576EC7">
        <w:rPr>
          <w:rFonts w:eastAsia="Arial Unicode MS"/>
          <w:bdr w:val="nil"/>
          <w:lang w:val="ru-RU"/>
        </w:rPr>
        <w:t>ую жалобу</w:t>
      </w:r>
      <w:r w:rsidR="00533083">
        <w:rPr>
          <w:rFonts w:eastAsia="Arial Unicode MS"/>
          <w:bdr w:val="nil"/>
          <w:lang w:val="ru-RU"/>
        </w:rPr>
        <w:t>. Признание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жалобы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неприемлемой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proofErr w:type="spellStart"/>
      <w:r w:rsidRPr="00C27C6B">
        <w:rPr>
          <w:rFonts w:eastAsia="Arial Unicode MS"/>
          <w:i/>
          <w:bdr w:val="nil"/>
          <w:lang w:val="en-GB"/>
        </w:rPr>
        <w:t>ratione</w:t>
      </w:r>
      <w:proofErr w:type="spellEnd"/>
      <w:r w:rsidRPr="00533083">
        <w:rPr>
          <w:rFonts w:eastAsia="Arial Unicode MS"/>
          <w:i/>
          <w:bdr w:val="nil"/>
          <w:lang w:val="ru-RU"/>
        </w:rPr>
        <w:t xml:space="preserve"> </w:t>
      </w:r>
      <w:proofErr w:type="spellStart"/>
      <w:r w:rsidRPr="00C27C6B">
        <w:rPr>
          <w:rFonts w:eastAsia="Arial Unicode MS"/>
          <w:i/>
          <w:bdr w:val="nil"/>
          <w:lang w:val="en-GB"/>
        </w:rPr>
        <w:t>materiae</w:t>
      </w:r>
      <w:proofErr w:type="spellEnd"/>
      <w:r w:rsidRPr="00533083">
        <w:rPr>
          <w:rFonts w:eastAsia="Arial Unicode MS"/>
          <w:bdr w:val="nil"/>
          <w:lang w:val="ru-RU"/>
        </w:rPr>
        <w:t>,</w:t>
      </w:r>
      <w:r w:rsidRPr="00533083">
        <w:rPr>
          <w:rFonts w:eastAsia="Arial Unicode MS"/>
          <w:i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как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это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сделали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большинство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судей</w:t>
      </w:r>
      <w:r w:rsidR="00533083" w:rsidRPr="00533083">
        <w:rPr>
          <w:rFonts w:eastAsia="Arial Unicode MS"/>
          <w:bdr w:val="nil"/>
          <w:lang w:val="ru-RU"/>
        </w:rPr>
        <w:t xml:space="preserve">, </w:t>
      </w:r>
      <w:r w:rsidR="00533083">
        <w:rPr>
          <w:rFonts w:eastAsia="Arial Unicode MS"/>
          <w:bdr w:val="nil"/>
          <w:lang w:val="ru-RU"/>
        </w:rPr>
        <w:t xml:space="preserve">идёт вразрез с </w:t>
      </w:r>
      <w:r w:rsidRPr="00C27C6B">
        <w:rPr>
          <w:rFonts w:eastAsia="Arial Unicode MS"/>
          <w:i/>
          <w:bdr w:val="nil"/>
          <w:lang w:val="en-GB"/>
        </w:rPr>
        <w:t>ratio</w:t>
      </w:r>
      <w:r w:rsidRPr="00533083">
        <w:rPr>
          <w:rFonts w:eastAsia="Arial Unicode MS"/>
          <w:i/>
          <w:bdr w:val="nil"/>
          <w:lang w:val="ru-RU"/>
        </w:rPr>
        <w:t xml:space="preserve"> </w:t>
      </w:r>
      <w:proofErr w:type="spellStart"/>
      <w:r w:rsidRPr="00C27C6B">
        <w:rPr>
          <w:rFonts w:eastAsia="Arial Unicode MS"/>
          <w:i/>
          <w:bdr w:val="nil"/>
          <w:lang w:val="en-GB"/>
        </w:rPr>
        <w:t>conventionis</w:t>
      </w:r>
      <w:proofErr w:type="spellEnd"/>
      <w:r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и сложившейся практикой Суда по статье 18. На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этом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основании</w:t>
      </w:r>
      <w:r w:rsidR="00533083" w:rsidRPr="00533083">
        <w:rPr>
          <w:rFonts w:eastAsia="Arial Unicode MS"/>
          <w:bdr w:val="nil"/>
          <w:lang w:val="ru-RU"/>
        </w:rPr>
        <w:t xml:space="preserve">, </w:t>
      </w:r>
      <w:r w:rsidR="00533083">
        <w:rPr>
          <w:rFonts w:eastAsia="Arial Unicode MS"/>
          <w:bdr w:val="nil"/>
          <w:lang w:val="ru-RU"/>
        </w:rPr>
        <w:t>несмотря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>на</w:t>
      </w:r>
      <w:r w:rsidR="00533083" w:rsidRPr="00533083">
        <w:rPr>
          <w:rFonts w:eastAsia="Arial Unicode MS"/>
          <w:bdr w:val="nil"/>
          <w:lang w:val="ru-RU"/>
        </w:rPr>
        <w:t xml:space="preserve"> </w:t>
      </w:r>
      <w:r w:rsidR="00533083">
        <w:rPr>
          <w:rFonts w:eastAsia="Arial Unicode MS"/>
          <w:bdr w:val="nil"/>
          <w:lang w:val="ru-RU"/>
        </w:rPr>
        <w:t xml:space="preserve">то, что мы не считаем себя уполномоченными принимать решение по существу соответствующей жалобы заявителей, мы </w:t>
      </w:r>
      <w:r w:rsidR="00576EC7">
        <w:rPr>
          <w:rFonts w:eastAsia="Arial Unicode MS"/>
          <w:bdr w:val="nil"/>
          <w:lang w:val="ru-RU"/>
        </w:rPr>
        <w:t>заключаем</w:t>
      </w:r>
      <w:r w:rsidR="00533083">
        <w:rPr>
          <w:rFonts w:eastAsia="Arial Unicode MS"/>
          <w:bdr w:val="nil"/>
          <w:lang w:val="ru-RU"/>
        </w:rPr>
        <w:t>, что Суд должен был объявить жалобу на нарушение статьи 18 Конвенции приемлемой</w:t>
      </w:r>
      <w:r w:rsidRPr="00A717CD">
        <w:rPr>
          <w:rFonts w:eastAsia="Arial Unicode MS"/>
          <w:bdr w:val="nil"/>
          <w:lang w:val="ru-RU"/>
        </w:rPr>
        <w:t>.</w:t>
      </w:r>
    </w:p>
    <w:p w14:paraId="0B3BDB64" w14:textId="77777777" w:rsidR="00916DB0" w:rsidRPr="00A717CD" w:rsidRDefault="00916DB0" w:rsidP="00C27C6B">
      <w:pPr>
        <w:rPr>
          <w:lang w:val="ru-RU"/>
        </w:rPr>
      </w:pPr>
    </w:p>
    <w:sectPr w:rsidR="00916DB0" w:rsidRPr="00A717CD" w:rsidSect="00916DB0">
      <w:headerReference w:type="even" r:id="rId27"/>
      <w:headerReference w:type="default" r:id="rId28"/>
      <w:footerReference w:type="even" r:id="rId29"/>
      <w:footerReference w:type="default" r:id="rId30"/>
      <w:footnotePr>
        <w:numRestart w:val="eachSect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3AFC" w14:textId="77777777" w:rsidR="00150579" w:rsidRDefault="00150579" w:rsidP="00014566">
      <w:r>
        <w:separator/>
      </w:r>
    </w:p>
  </w:endnote>
  <w:endnote w:type="continuationSeparator" w:id="0">
    <w:p w14:paraId="511BD716" w14:textId="77777777" w:rsidR="00150579" w:rsidRDefault="00150579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B4CE" w14:textId="77777777" w:rsidR="00C74556" w:rsidRPr="00150BFA" w:rsidRDefault="00C74556" w:rsidP="002F6A1A">
    <w:pPr>
      <w:jc w:val="center"/>
    </w:pPr>
    <w:r>
      <w:rPr>
        <w:noProof/>
        <w:lang w:val="ru-RU" w:eastAsia="ru-RU"/>
      </w:rPr>
      <w:drawing>
        <wp:inline distT="0" distB="0" distL="0" distR="0" wp14:anchorId="361B040E" wp14:editId="45775937">
          <wp:extent cx="771525" cy="619125"/>
          <wp:effectExtent l="0" t="0" r="9525" b="9525"/>
          <wp:docPr id="37" name="Picture 3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832A0" w14:textId="77777777" w:rsidR="00C74556" w:rsidRDefault="00C74556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5266" w14:textId="77777777" w:rsidR="00C74556" w:rsidRDefault="00C74556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54C3" w14:textId="77777777" w:rsidR="00C74556" w:rsidRDefault="00C74556">
    <w:pPr>
      <w:pStyle w:val="a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79A5" w14:textId="77777777" w:rsidR="00C74556" w:rsidRDefault="00C74556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98ED" w14:textId="77777777" w:rsidR="00150579" w:rsidRDefault="00150579" w:rsidP="00014566">
      <w:r>
        <w:separator/>
      </w:r>
    </w:p>
  </w:footnote>
  <w:footnote w:type="continuationSeparator" w:id="0">
    <w:p w14:paraId="25003037" w14:textId="77777777" w:rsidR="00150579" w:rsidRDefault="00150579" w:rsidP="00014566">
      <w:r>
        <w:continuationSeparator/>
      </w:r>
    </w:p>
  </w:footnote>
  <w:footnote w:id="1">
    <w:p w14:paraId="0EA65B71" w14:textId="77777777" w:rsidR="00C74556" w:rsidRPr="00B05BEC" w:rsidRDefault="00C74556" w:rsidP="00974519">
      <w:pPr>
        <w:pStyle w:val="af5"/>
        <w:tabs>
          <w:tab w:val="left" w:pos="426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1.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  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Выступление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Лодовико</w:t>
      </w:r>
      <w:proofErr w:type="spellEnd"/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Бенвенути</w:t>
      </w:r>
      <w:proofErr w:type="spellEnd"/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(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Италия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)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на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первом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заседании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Консультативной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ассамблеи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Совета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Европы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Страсбург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8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сентября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1949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г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.,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в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Собрании «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Travaux</w:t>
      </w:r>
      <w:proofErr w:type="spellEnd"/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Pr</w:t>
      </w:r>
      <w:proofErr w:type="spellEnd"/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é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paratoires</w:t>
      </w:r>
      <w:proofErr w:type="spellEnd"/>
      <w:r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» Европейской конвенции о правах человека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том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I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(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издательство «</w:t>
      </w:r>
      <w:proofErr w:type="spellStart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Мартинус</w:t>
      </w:r>
      <w:proofErr w:type="spellEnd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Нижхофф</w:t>
      </w:r>
      <w:proofErr w:type="spellEnd"/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»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Гаага,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1975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г.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),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стр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. 179–180.</w:t>
      </w:r>
    </w:p>
  </w:footnote>
  <w:footnote w:id="2">
    <w:p w14:paraId="1F0EA3F8" w14:textId="77777777" w:rsidR="00C74556" w:rsidRPr="00B05BEC" w:rsidRDefault="00C74556" w:rsidP="00974519">
      <w:pPr>
        <w:pStyle w:val="af5"/>
        <w:rPr>
          <w:rFonts w:ascii="Times New Roman" w:eastAsia="Times" w:hAnsi="Times New Roman" w:cs="Times New Roman"/>
          <w:sz w:val="18"/>
          <w:szCs w:val="18"/>
          <w:lang w:val="ru-RU"/>
        </w:rPr>
      </w:pPr>
      <w:r w:rsidRPr="00B35F7C">
        <w:rPr>
          <w:rFonts w:ascii="Times New Roman" w:hAnsi="Times New Roman" w:cs="Times New Roman"/>
          <w:sz w:val="18"/>
          <w:szCs w:val="18"/>
          <w:lang w:val="ru-RU"/>
        </w:rPr>
        <w:t>2.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Собрание</w:t>
      </w:r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 xml:space="preserve"> «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Travaux</w:t>
      </w:r>
      <w:proofErr w:type="spellEnd"/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Pr</w:t>
      </w:r>
      <w:proofErr w:type="spellEnd"/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é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sz w:val="18"/>
          <w:szCs w:val="18"/>
          <w:lang w:val="en-GB"/>
        </w:rPr>
        <w:t>paratoires</w:t>
      </w:r>
      <w:proofErr w:type="spellEnd"/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»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цит</w:t>
      </w:r>
      <w:r w:rsidRPr="00B05BEC"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 xml:space="preserve">. </w:t>
      </w:r>
      <w:r>
        <w:rPr>
          <w:rStyle w:val="column01"/>
          <w:rFonts w:ascii="Times New Roman" w:eastAsia="Times" w:hAnsi="Times New Roman" w:cs="Times New Roman"/>
          <w:i/>
          <w:sz w:val="18"/>
          <w:szCs w:val="18"/>
          <w:lang w:val="ru-RU"/>
        </w:rPr>
        <w:t>выше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том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I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: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Подготовительная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комиссия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Совета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Европы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;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Комитет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министров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Консультативная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ассамблея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11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мая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–8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сентября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1949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г.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стр.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 </w:t>
      </w:r>
      <w:r w:rsidRPr="00B05BE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200.</w:t>
      </w:r>
    </w:p>
  </w:footnote>
  <w:footnote w:id="3">
    <w:p w14:paraId="0FB51120" w14:textId="77777777" w:rsidR="00C74556" w:rsidRPr="00CC05D1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en-GB"/>
        </w:rPr>
      </w:pPr>
      <w:r w:rsidRPr="00E8393C">
        <w:rPr>
          <w:rFonts w:ascii="Times New Roman" w:hAnsi="Times New Roman" w:cs="Times New Roman"/>
          <w:sz w:val="18"/>
          <w:szCs w:val="18"/>
          <w:lang w:val="en-GB"/>
        </w:rPr>
        <w:t>3.  </w:t>
      </w:r>
      <w:r>
        <w:rPr>
          <w:rFonts w:ascii="Times New Roman" w:hAnsi="Times New Roman" w:cs="Times New Roman"/>
          <w:sz w:val="18"/>
          <w:szCs w:val="18"/>
          <w:lang w:val="ru-RU"/>
        </w:rPr>
        <w:t>Там же</w:t>
      </w:r>
      <w:r w:rsidRPr="00CC05D1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  <w:footnote w:id="4">
    <w:p w14:paraId="305EBCA9" w14:textId="77777777" w:rsidR="00C74556" w:rsidRPr="00474C8F" w:rsidRDefault="00C74556" w:rsidP="00974519">
      <w:pPr>
        <w:pStyle w:val="af5"/>
        <w:keepNext/>
        <w:keepLines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4.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Lutsenko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против Украины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жалоба №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 6492/11,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106–07, 3 </w:t>
      </w:r>
      <w:r>
        <w:rPr>
          <w:rFonts w:ascii="Times New Roman" w:hAnsi="Times New Roman" w:cs="Times New Roman"/>
          <w:sz w:val="18"/>
          <w:szCs w:val="18"/>
          <w:lang w:val="ru-RU"/>
        </w:rPr>
        <w:t>июля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 2012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5">
    <w:p w14:paraId="3D787689" w14:textId="77777777" w:rsidR="00C74556" w:rsidRPr="00A717CD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5.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Lutsenko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цит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выше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106-09.</w:t>
      </w:r>
    </w:p>
  </w:footnote>
  <w:footnote w:id="6">
    <w:p w14:paraId="51684920" w14:textId="77777777" w:rsidR="00C74556" w:rsidRPr="00474C8F" w:rsidRDefault="00C74556" w:rsidP="00974519">
      <w:pPr>
        <w:pStyle w:val="af5"/>
        <w:tabs>
          <w:tab w:val="left" w:pos="426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6.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proofErr w:type="spellStart"/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Ilgar</w:t>
      </w:r>
      <w:proofErr w:type="spellEnd"/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Mammadov</w:t>
      </w:r>
      <w:proofErr w:type="spellEnd"/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против</w:t>
      </w:r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Азербайджана</w:t>
      </w:r>
      <w:r w:rsidRPr="00474C8F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жалоба</w:t>
      </w:r>
      <w:r w:rsidRPr="00474C8F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 № 15172/13,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п</w:t>
      </w:r>
      <w:r w:rsidRPr="00474C8F">
        <w:rPr>
          <w:rFonts w:ascii="Times New Roman" w:eastAsia="Times" w:hAnsi="Times New Roman" w:cs="Times New Roman"/>
          <w:sz w:val="18"/>
          <w:szCs w:val="18"/>
          <w:lang w:val="ru-RU"/>
        </w:rPr>
        <w:t>.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 xml:space="preserve"> 142</w:t>
      </w:r>
      <w:r w:rsidRPr="00474C8F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, 22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мая</w:t>
      </w:r>
      <w:r w:rsidRPr="00474C8F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 2014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 xml:space="preserve"> г</w:t>
      </w:r>
      <w:r w:rsidRPr="00474C8F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7">
    <w:p w14:paraId="28CA24EC" w14:textId="77777777" w:rsidR="00C74556" w:rsidRPr="00E8393C" w:rsidRDefault="00C74556" w:rsidP="00974519">
      <w:pPr>
        <w:pStyle w:val="af5"/>
        <w:tabs>
          <w:tab w:val="left" w:pos="426"/>
        </w:tabs>
        <w:rPr>
          <w:rFonts w:ascii="Times New Roman" w:hAnsi="Times New Roman" w:cs="Times New Roman"/>
          <w:sz w:val="18"/>
          <w:szCs w:val="18"/>
          <w:lang w:val="en-GB"/>
        </w:rPr>
      </w:pPr>
      <w:r w:rsidRPr="00E8393C">
        <w:rPr>
          <w:rFonts w:ascii="Times New Roman" w:hAnsi="Times New Roman" w:cs="Times New Roman"/>
          <w:sz w:val="18"/>
          <w:szCs w:val="18"/>
          <w:lang w:val="en-GB"/>
        </w:rPr>
        <w:t>7.  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Ilgar</w:t>
      </w:r>
      <w:proofErr w:type="spellEnd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Mammadov</w:t>
      </w:r>
      <w:proofErr w:type="spellEnd"/>
      <w:r w:rsidRPr="00E8393C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цит</w:t>
      </w:r>
      <w:proofErr w:type="spellEnd"/>
      <w:r w:rsidRPr="00474C8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выше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п</w:t>
      </w:r>
      <w:r w:rsidRPr="00474C8F">
        <w:rPr>
          <w:rFonts w:ascii="Times New Roman" w:hAnsi="Times New Roman" w:cs="Times New Roman"/>
          <w:sz w:val="18"/>
          <w:szCs w:val="18"/>
        </w:rPr>
        <w:t>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 xml:space="preserve"> 143.</w:t>
      </w:r>
    </w:p>
  </w:footnote>
  <w:footnote w:id="8">
    <w:p w14:paraId="6DF73278" w14:textId="77777777" w:rsidR="00C74556" w:rsidRPr="00E8393C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en-GB"/>
        </w:rPr>
      </w:pPr>
      <w:r w:rsidRPr="00E8393C">
        <w:rPr>
          <w:rFonts w:ascii="Times New Roman" w:hAnsi="Times New Roman" w:cs="Times New Roman"/>
          <w:sz w:val="18"/>
          <w:szCs w:val="18"/>
          <w:lang w:val="en-GB"/>
        </w:rPr>
        <w:t>8.  </w:t>
      </w:r>
      <w:r>
        <w:rPr>
          <w:rFonts w:ascii="Times New Roman" w:hAnsi="Times New Roman" w:cs="Times New Roman"/>
          <w:sz w:val="18"/>
          <w:szCs w:val="18"/>
          <w:lang w:val="ru-RU"/>
        </w:rPr>
        <w:t>Ср</w:t>
      </w:r>
      <w:r w:rsidRPr="00474C8F">
        <w:rPr>
          <w:rFonts w:ascii="Times New Roman" w:hAnsi="Times New Roman" w:cs="Times New Roman"/>
          <w:sz w:val="18"/>
          <w:szCs w:val="18"/>
        </w:rPr>
        <w:t>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Khodorkovskiy</w:t>
      </w:r>
      <w:proofErr w:type="spellEnd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и</w:t>
      </w:r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Lebedev</w:t>
      </w:r>
      <w:proofErr w:type="spellEnd"/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против</w:t>
      </w:r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России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жалобы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№№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11082/06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и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 13772/05, 25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июля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2013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г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.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;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Cebotari</w:t>
      </w:r>
      <w:proofErr w:type="spellEnd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против</w:t>
      </w:r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Молдовы</w:t>
      </w:r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,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жалоба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№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35615/06, 13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ноября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2007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г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.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;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Gusinskiy</w:t>
      </w:r>
      <w:proofErr w:type="spellEnd"/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против</w:t>
      </w:r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России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жалоба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№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70276/01,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ЕСПЧ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2004-IV;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а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также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Tymoshenko</w:t>
      </w:r>
      <w:proofErr w:type="spellEnd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против</w:t>
      </w:r>
      <w:r w:rsidRPr="00474C8F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Украины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жалоба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№ 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49872/11, 30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апреля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2013</w:t>
      </w:r>
      <w:r w:rsidRPr="00474C8F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г</w:t>
      </w:r>
      <w:r w:rsidRPr="00E8393C">
        <w:rPr>
          <w:rStyle w:val="column01"/>
          <w:rFonts w:ascii="Times New Roman" w:eastAsia="Times" w:hAnsi="Times New Roman" w:cs="Times New Roman"/>
          <w:sz w:val="18"/>
          <w:szCs w:val="18"/>
          <w:lang w:val="en-GB"/>
        </w:rPr>
        <w:t>.</w:t>
      </w:r>
    </w:p>
  </w:footnote>
  <w:footnote w:id="9">
    <w:p w14:paraId="3F582366" w14:textId="77777777" w:rsidR="00C74556" w:rsidRPr="00B35F7C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9.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>
        <w:rPr>
          <w:rFonts w:ascii="Times New Roman" w:hAnsi="Times New Roman" w:cs="Times New Roman"/>
          <w:sz w:val="18"/>
          <w:szCs w:val="18"/>
          <w:lang w:val="ru-RU"/>
        </w:rPr>
        <w:t>См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., </w:t>
      </w:r>
      <w:r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частности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Gusinskiy</w:t>
      </w:r>
      <w:proofErr w:type="spellEnd"/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цит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.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выше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п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. 73,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а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также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Ilgar</w:t>
      </w:r>
      <w:proofErr w:type="spellEnd"/>
      <w:r w:rsidRPr="00B35F7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Mammadov</w:t>
      </w:r>
      <w:proofErr w:type="spellEnd"/>
      <w:r w:rsidRPr="00B35F7C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цит</w:t>
      </w:r>
      <w:r w:rsidRPr="00B35F7C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выше</w:t>
      </w:r>
      <w:r w:rsidRPr="00B35F7C">
        <w:rPr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eastAsia="Times" w:hAnsi="Times New Roman" w:cs="Times New Roman"/>
          <w:sz w:val="18"/>
          <w:szCs w:val="18"/>
          <w:lang w:val="ru-RU"/>
        </w:rPr>
        <w:t>п.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137.</w:t>
      </w:r>
    </w:p>
  </w:footnote>
  <w:footnote w:id="10">
    <w:p w14:paraId="3352D8FF" w14:textId="77777777" w:rsidR="00C74556" w:rsidRPr="00A717CD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10.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Ilgar</w:t>
      </w:r>
      <w:proofErr w:type="spellEnd"/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Mammadov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цит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выше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137-44;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Tymoshenko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цит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выше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294–301; 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также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Lutsenko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цит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выше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>. 104-10.</w:t>
      </w:r>
    </w:p>
  </w:footnote>
  <w:footnote w:id="11">
    <w:p w14:paraId="0C5B796B" w14:textId="77777777" w:rsidR="00C74556" w:rsidRPr="00B35F7C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11.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Handyside</w:t>
      </w:r>
      <w:proofErr w:type="spellEnd"/>
      <w:r w:rsidRPr="00B35F7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против Великобритании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, 7 </w:t>
      </w:r>
      <w:r>
        <w:rPr>
          <w:rFonts w:ascii="Times New Roman" w:hAnsi="Times New Roman" w:cs="Times New Roman"/>
          <w:sz w:val="18"/>
          <w:szCs w:val="18"/>
          <w:lang w:val="ru-RU"/>
        </w:rPr>
        <w:t>декабря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1976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п.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64, </w:t>
      </w:r>
      <w:r>
        <w:rPr>
          <w:rFonts w:ascii="Times New Roman" w:hAnsi="Times New Roman" w:cs="Times New Roman"/>
          <w:sz w:val="18"/>
          <w:szCs w:val="18"/>
          <w:lang w:val="ru-RU"/>
        </w:rPr>
        <w:t>Серия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A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№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24. </w:t>
      </w:r>
    </w:p>
  </w:footnote>
  <w:footnote w:id="12">
    <w:p w14:paraId="2C4DBBFD" w14:textId="77777777" w:rsidR="00C74556" w:rsidRPr="00A717CD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12.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OAO</w:t>
      </w:r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Neftyanaya</w:t>
      </w:r>
      <w:proofErr w:type="spellEnd"/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Kompaniya</w:t>
      </w:r>
      <w:proofErr w:type="spellEnd"/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Yukos</w:t>
      </w:r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против</w:t>
      </w:r>
      <w:r w:rsidRPr="00A717C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России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жалоба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№ 14902/04,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пп</w:t>
      </w:r>
      <w:proofErr w:type="spellEnd"/>
      <w:r w:rsidRPr="00A717CD">
        <w:rPr>
          <w:rFonts w:ascii="Times New Roman" w:hAnsi="Times New Roman" w:cs="Times New Roman"/>
          <w:sz w:val="18"/>
          <w:szCs w:val="18"/>
          <w:lang w:val="ru-RU"/>
        </w:rPr>
        <w:t>. 659-66, 20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</w:t>
      </w:r>
      <w:r>
        <w:rPr>
          <w:rFonts w:ascii="Times New Roman" w:hAnsi="Times New Roman" w:cs="Times New Roman"/>
          <w:sz w:val="18"/>
          <w:szCs w:val="18"/>
          <w:lang w:val="ru-RU"/>
        </w:rPr>
        <w:t>сентября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2011 </w:t>
      </w:r>
      <w:r>
        <w:rPr>
          <w:rFonts w:ascii="Times New Roman" w:hAnsi="Times New Roman" w:cs="Times New Roman"/>
          <w:sz w:val="18"/>
          <w:szCs w:val="18"/>
          <w:lang w:val="ru-RU"/>
        </w:rPr>
        <w:t>г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13">
    <w:p w14:paraId="3D31A2A4" w14:textId="77777777" w:rsidR="00C74556" w:rsidRPr="00B35F7C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13.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>
        <w:rPr>
          <w:rFonts w:ascii="Times New Roman" w:hAnsi="Times New Roman" w:cs="Times New Roman"/>
          <w:sz w:val="18"/>
          <w:szCs w:val="18"/>
          <w:lang w:val="ru-RU"/>
        </w:rPr>
        <w:t>Ср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постановление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делу</w:t>
      </w:r>
      <w:r w:rsidRPr="00B35F7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Khodorkovskiy</w:t>
      </w:r>
      <w:proofErr w:type="spellEnd"/>
      <w:r w:rsidRPr="00B35F7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>и</w:t>
      </w:r>
      <w:r w:rsidRPr="00B35F7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Pr="00E8393C">
        <w:rPr>
          <w:rStyle w:val="column01"/>
          <w:rFonts w:ascii="Times New Roman" w:eastAsia="Times" w:hAnsi="Times New Roman" w:cs="Times New Roman"/>
          <w:i/>
          <w:iCs/>
          <w:sz w:val="18"/>
          <w:szCs w:val="18"/>
          <w:lang w:val="en-GB"/>
        </w:rPr>
        <w:t>Lebedev</w:t>
      </w:r>
      <w:proofErr w:type="spellEnd"/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цит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.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выше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,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с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 xml:space="preserve"> </w:t>
      </w:r>
      <w:r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весьма неопределённой позицией по данному вопросу</w:t>
      </w:r>
      <w:r w:rsidRPr="00B35F7C">
        <w:rPr>
          <w:rStyle w:val="column01"/>
          <w:rFonts w:ascii="Times New Roman" w:eastAsia="Times" w:hAnsi="Times New Roman" w:cs="Times New Roman"/>
          <w:sz w:val="18"/>
          <w:szCs w:val="18"/>
          <w:lang w:val="ru-RU"/>
        </w:rPr>
        <w:t>.</w:t>
      </w:r>
    </w:p>
  </w:footnote>
  <w:footnote w:id="14">
    <w:p w14:paraId="34393D3A" w14:textId="77777777" w:rsidR="00C74556" w:rsidRPr="0009411D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ru-RU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14.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 w:rsidRPr="00E8393C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Van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Mechelen</w:t>
      </w:r>
      <w:proofErr w:type="spellEnd"/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другие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против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Нидерландов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23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апреля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1997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пп</w:t>
      </w:r>
      <w:proofErr w:type="spellEnd"/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54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58,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Отчёты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постановлениях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решениях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1997-</w:t>
      </w:r>
      <w:r w:rsidRPr="00E8393C">
        <w:rPr>
          <w:rFonts w:ascii="Times New Roman" w:eastAsia="Times New Roman" w:hAnsi="Times New Roman" w:cs="Times New Roman"/>
          <w:sz w:val="18"/>
          <w:szCs w:val="18"/>
          <w:lang w:val="en-GB"/>
        </w:rPr>
        <w:t>III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; </w:t>
      </w:r>
      <w:proofErr w:type="spellStart"/>
      <w:r w:rsidRPr="00E8393C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Doorson</w:t>
      </w:r>
      <w:proofErr w:type="spellEnd"/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против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Нидерландов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26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марта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1996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72,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Отчёты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1996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noBreakHyphen/>
      </w:r>
      <w:r w:rsidRPr="00E8393C">
        <w:rPr>
          <w:rFonts w:ascii="Times New Roman" w:eastAsia="Times New Roman" w:hAnsi="Times New Roman" w:cs="Times New Roman"/>
          <w:sz w:val="18"/>
          <w:szCs w:val="18"/>
          <w:lang w:val="en-GB"/>
        </w:rPr>
        <w:t>II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; </w:t>
      </w:r>
      <w:proofErr w:type="spellStart"/>
      <w:r w:rsidRPr="00E8393C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Deweer</w:t>
      </w:r>
      <w:proofErr w:type="spellEnd"/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против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Бельгии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27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февраля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1980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49,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Серия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E8393C">
        <w:rPr>
          <w:rFonts w:ascii="Times New Roman" w:eastAsia="Times New Roman" w:hAnsi="Times New Roman" w:cs="Times New Roman"/>
          <w:sz w:val="18"/>
          <w:szCs w:val="18"/>
          <w:lang w:val="en-GB"/>
        </w:rPr>
        <w:t>A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35; </w:t>
      </w:r>
      <w:r w:rsidRPr="00E8393C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Kart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против</w:t>
      </w:r>
      <w:r w:rsidRPr="0009411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Турции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[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БП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],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жалоба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</w:t>
      </w:r>
      <w:r w:rsidRPr="00E8393C">
        <w:rPr>
          <w:rFonts w:ascii="Times New Roman" w:eastAsia="Times New Roman" w:hAnsi="Times New Roman" w:cs="Times New Roman"/>
          <w:sz w:val="18"/>
          <w:szCs w:val="18"/>
          <w:lang w:val="en-GB"/>
        </w:rPr>
        <w:t> 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8917/05,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67,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ЕСПЧ</w:t>
      </w:r>
      <w:r w:rsidRPr="0009411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>2009 (</w:t>
      </w:r>
      <w:r>
        <w:rPr>
          <w:rFonts w:ascii="Times New Roman" w:hAnsi="Times New Roman" w:cs="Times New Roman"/>
          <w:sz w:val="18"/>
          <w:szCs w:val="18"/>
          <w:lang w:val="ru-RU"/>
        </w:rPr>
        <w:t>выдержки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); 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также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Gu</w:t>
      </w:r>
      <w:proofErr w:type="spellEnd"/>
      <w:r w:rsidRPr="0009411D">
        <w:rPr>
          <w:rFonts w:ascii="Times New Roman" w:hAnsi="Times New Roman" w:cs="Times New Roman"/>
          <w:i/>
          <w:sz w:val="18"/>
          <w:szCs w:val="18"/>
          <w:lang w:val="ru-RU"/>
        </w:rPr>
        <w:t>é</w:t>
      </w:r>
      <w:proofErr w:type="spellStart"/>
      <w:r w:rsidRPr="00E8393C">
        <w:rPr>
          <w:rFonts w:ascii="Times New Roman" w:hAnsi="Times New Roman" w:cs="Times New Roman"/>
          <w:i/>
          <w:sz w:val="18"/>
          <w:szCs w:val="18"/>
          <w:lang w:val="en-GB"/>
        </w:rPr>
        <w:t>rin</w:t>
      </w:r>
      <w:proofErr w:type="spellEnd"/>
      <w:r w:rsidRPr="0009411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против</w:t>
      </w:r>
      <w:r w:rsidRPr="0009411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Франции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, 29 </w:t>
      </w:r>
      <w:r>
        <w:rPr>
          <w:rFonts w:ascii="Times New Roman" w:hAnsi="Times New Roman" w:cs="Times New Roman"/>
          <w:sz w:val="18"/>
          <w:szCs w:val="18"/>
          <w:lang w:val="ru-RU"/>
        </w:rPr>
        <w:t>июля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 1998 </w:t>
      </w:r>
      <w:r>
        <w:rPr>
          <w:rFonts w:ascii="Times New Roman" w:hAnsi="Times New Roman" w:cs="Times New Roman"/>
          <w:sz w:val="18"/>
          <w:szCs w:val="18"/>
          <w:lang w:val="ru-RU"/>
        </w:rPr>
        <w:t>г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., </w:t>
      </w:r>
      <w:r>
        <w:rPr>
          <w:rFonts w:ascii="Times New Roman" w:hAnsi="Times New Roman" w:cs="Times New Roman"/>
          <w:sz w:val="18"/>
          <w:szCs w:val="18"/>
          <w:lang w:val="ru-RU"/>
        </w:rPr>
        <w:t>п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. 37,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Отчёты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 1998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noBreakHyphen/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V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15">
    <w:p w14:paraId="12EEB722" w14:textId="77777777" w:rsidR="00C74556" w:rsidRPr="00CC05D1" w:rsidRDefault="00C74556" w:rsidP="00974519">
      <w:pPr>
        <w:pStyle w:val="af5"/>
        <w:rPr>
          <w:rFonts w:ascii="Times New Roman" w:hAnsi="Times New Roman" w:cs="Times New Roman"/>
          <w:sz w:val="18"/>
          <w:szCs w:val="18"/>
          <w:lang w:val="en-GB"/>
        </w:rPr>
      </w:pPr>
      <w:r w:rsidRPr="00A717CD">
        <w:rPr>
          <w:rFonts w:ascii="Times New Roman" w:hAnsi="Times New Roman" w:cs="Times New Roman"/>
          <w:sz w:val="18"/>
          <w:szCs w:val="18"/>
          <w:lang w:val="ru-RU"/>
        </w:rPr>
        <w:t>15.</w:t>
      </w:r>
      <w:r w:rsidRPr="00E8393C">
        <w:rPr>
          <w:rFonts w:ascii="Times New Roman" w:hAnsi="Times New Roman" w:cs="Times New Roman"/>
          <w:sz w:val="18"/>
          <w:szCs w:val="18"/>
          <w:lang w:val="en-GB"/>
        </w:rPr>
        <w:t>  </w:t>
      </w:r>
      <w:r>
        <w:rPr>
          <w:rFonts w:ascii="Times New Roman" w:hAnsi="Times New Roman" w:cs="Times New Roman"/>
          <w:sz w:val="18"/>
          <w:szCs w:val="18"/>
          <w:lang w:val="ru-RU"/>
        </w:rPr>
        <w:t>Только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статьи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2, 3, 4 </w:t>
      </w: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>1</w:t>
      </w:r>
      <w:r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7 </w:t>
      </w:r>
      <w:r>
        <w:rPr>
          <w:rFonts w:ascii="Times New Roman" w:hAnsi="Times New Roman" w:cs="Times New Roman"/>
          <w:sz w:val="18"/>
          <w:szCs w:val="18"/>
          <w:lang w:val="ru-RU"/>
        </w:rPr>
        <w:t>Конвенции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являются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абсолютными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смыслу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статьи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15 </w:t>
      </w:r>
      <w:r>
        <w:rPr>
          <w:rFonts w:ascii="Times New Roman" w:hAnsi="Times New Roman" w:cs="Times New Roman"/>
          <w:sz w:val="18"/>
          <w:szCs w:val="18"/>
          <w:lang w:val="ru-RU"/>
        </w:rPr>
        <w:t>Конвенции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Это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означает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>что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они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допускают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отступлений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чрезвычайных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ситуациях</w:t>
      </w:r>
      <w:r w:rsidRPr="00A717C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Кроме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того</w:t>
      </w:r>
      <w:r w:rsidRPr="0009411D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тогда как вмешательство в право, гарантированное статьёй 3 Конвенции, не может быть обоснованным,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вмешательство в статью 6 Конвенции обосновать вполне возможно</w:t>
      </w:r>
      <w:r w:rsidRPr="00E8393C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9C3B" w14:textId="77777777" w:rsidR="00C74556" w:rsidRPr="002F6A1A" w:rsidRDefault="00C74556" w:rsidP="002F6A1A">
    <w:pPr>
      <w:pStyle w:val="a9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A806" w14:textId="77777777" w:rsidR="00C74556" w:rsidRPr="00A45145" w:rsidRDefault="00C74556" w:rsidP="002F6A1A">
    <w:pPr>
      <w:jc w:val="center"/>
    </w:pPr>
    <w:r>
      <w:rPr>
        <w:noProof/>
        <w:lang w:val="ru-RU" w:eastAsia="ru-RU"/>
      </w:rPr>
      <w:drawing>
        <wp:inline distT="0" distB="0" distL="0" distR="0" wp14:anchorId="28F543D0" wp14:editId="64373C8E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8D667" w14:textId="77777777" w:rsidR="00C74556" w:rsidRDefault="00C74556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FBAC" w14:textId="77777777" w:rsidR="00C74556" w:rsidRPr="00FA35C6" w:rsidRDefault="00C74556" w:rsidP="00EE1DA9">
    <w:pPr>
      <w:pStyle w:val="ECHRHeader"/>
      <w:rPr>
        <w:lang w:val="ru-RU"/>
      </w:rPr>
    </w:pPr>
    <w:r>
      <w:rPr>
        <w:rStyle w:val="aff1"/>
        <w:szCs w:val="18"/>
        <w:lang w:val="en-GB"/>
      </w:rPr>
      <w:fldChar w:fldCharType="begin"/>
    </w:r>
    <w:r w:rsidRPr="00FA35C6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FA35C6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857456">
      <w:rPr>
        <w:rStyle w:val="aff1"/>
        <w:noProof/>
        <w:szCs w:val="18"/>
        <w:lang w:val="en-GB"/>
      </w:rPr>
      <w:t>2</w:t>
    </w:r>
    <w:r>
      <w:rPr>
        <w:rStyle w:val="aff1"/>
        <w:szCs w:val="18"/>
        <w:lang w:val="en-GB"/>
      </w:rPr>
      <w:fldChar w:fldCharType="end"/>
    </w:r>
    <w:r w:rsidRPr="00FA35C6">
      <w:rPr>
        <w:lang w:val="ru-RU"/>
      </w:rPr>
      <w:tab/>
    </w:r>
    <w:r>
      <w:rPr>
        <w:lang w:val="ru-RU"/>
      </w:rPr>
      <w:t>НАВАЛЬНЫЦ И ОФИЦЕРОВ протии РОССИИ ПОСТАНОВЛЕНИЕ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D20D" w14:textId="77777777" w:rsidR="00C74556" w:rsidRPr="00CC3D02" w:rsidRDefault="00C74556" w:rsidP="00D60D87">
    <w:pPr>
      <w:pStyle w:val="ECHRHeader"/>
      <w:rPr>
        <w:lang w:val="ru-RU"/>
      </w:rPr>
    </w:pPr>
    <w:r w:rsidRPr="00D60D87">
      <w:rPr>
        <w:lang w:val="en-GB"/>
      </w:rPr>
      <w:tab/>
    </w:r>
    <w:r>
      <w:rPr>
        <w:lang w:val="ru-RU"/>
      </w:rPr>
      <w:t>НАВАЛЬНЫЙ И ОФИЦЕРОВ против РОССИИ ПОСТАНОВЛЕНИЕ</w:t>
    </w:r>
    <w:r w:rsidRPr="00CC3D02">
      <w:rPr>
        <w:lang w:val="ru-RU"/>
      </w:rPr>
      <w:tab/>
    </w:r>
    <w:r>
      <w:rPr>
        <w:rStyle w:val="aff1"/>
        <w:szCs w:val="18"/>
        <w:lang w:val="en-GB"/>
      </w:rPr>
      <w:fldChar w:fldCharType="begin"/>
    </w:r>
    <w:r w:rsidRPr="00CC3D02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CC3D02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857456">
      <w:rPr>
        <w:rStyle w:val="aff1"/>
        <w:noProof/>
        <w:szCs w:val="18"/>
        <w:lang w:val="en-GB"/>
      </w:rPr>
      <w:t>1</w:t>
    </w:r>
    <w:r>
      <w:rPr>
        <w:rStyle w:val="aff1"/>
        <w:szCs w:val="18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C7FE" w14:textId="77777777" w:rsidR="00C74556" w:rsidRPr="00474C8F" w:rsidRDefault="00C74556" w:rsidP="00EE1DA9">
    <w:pPr>
      <w:pStyle w:val="ECHRHeader"/>
      <w:rPr>
        <w:lang w:val="ru-RU"/>
      </w:rPr>
    </w:pPr>
    <w:r>
      <w:rPr>
        <w:rStyle w:val="aff1"/>
        <w:szCs w:val="18"/>
        <w:lang w:val="en-GB"/>
      </w:rPr>
      <w:fldChar w:fldCharType="begin"/>
    </w:r>
    <w:r w:rsidRPr="00474C8F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474C8F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857456">
      <w:rPr>
        <w:rStyle w:val="aff1"/>
        <w:noProof/>
        <w:szCs w:val="18"/>
        <w:lang w:val="en-GB"/>
      </w:rPr>
      <w:t>40</w:t>
    </w:r>
    <w:r>
      <w:rPr>
        <w:rStyle w:val="aff1"/>
        <w:szCs w:val="18"/>
        <w:lang w:val="en-GB"/>
      </w:rPr>
      <w:fldChar w:fldCharType="end"/>
    </w:r>
    <w:r w:rsidRPr="00474C8F">
      <w:rPr>
        <w:lang w:val="ru-RU"/>
      </w:rPr>
      <w:tab/>
    </w:r>
    <w:r>
      <w:rPr>
        <w:lang w:val="ru-RU"/>
      </w:rPr>
      <w:t>НАВАЛЬНЫЦ И ОФИЦЕРОВ против РОССИИ – ОСОБОЕ МНЕНИЕ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2398" w14:textId="77777777" w:rsidR="00C74556" w:rsidRPr="003449CC" w:rsidRDefault="00C74556" w:rsidP="00D60D87">
    <w:pPr>
      <w:pStyle w:val="ECHRHeader"/>
      <w:rPr>
        <w:lang w:val="ru-RU"/>
      </w:rPr>
    </w:pPr>
    <w:r w:rsidRPr="00D60D87">
      <w:rPr>
        <w:lang w:val="en-GB"/>
      </w:rPr>
      <w:tab/>
    </w:r>
    <w:r>
      <w:rPr>
        <w:lang w:val="ru-RU"/>
      </w:rPr>
      <w:t>НАВАЛЬНЫЙ И ОФИЦЕРОВ против РОССИИ – ОСОБОЕ МНЕНИЕ</w:t>
    </w:r>
    <w:r w:rsidRPr="003449CC">
      <w:rPr>
        <w:lang w:val="ru-RU"/>
      </w:rPr>
      <w:tab/>
    </w:r>
    <w:r>
      <w:rPr>
        <w:rStyle w:val="aff1"/>
        <w:szCs w:val="18"/>
        <w:lang w:val="en-GB"/>
      </w:rPr>
      <w:fldChar w:fldCharType="begin"/>
    </w:r>
    <w:r w:rsidRPr="003449CC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instrText>PAGE</w:instrText>
    </w:r>
    <w:r w:rsidRPr="003449CC">
      <w:rPr>
        <w:rStyle w:val="aff1"/>
        <w:szCs w:val="18"/>
        <w:lang w:val="ru-RU"/>
      </w:rPr>
      <w:instrText xml:space="preserve"> </w:instrText>
    </w:r>
    <w:r>
      <w:rPr>
        <w:rStyle w:val="aff1"/>
        <w:szCs w:val="18"/>
        <w:lang w:val="en-GB"/>
      </w:rPr>
      <w:fldChar w:fldCharType="separate"/>
    </w:r>
    <w:r w:rsidR="00857456">
      <w:rPr>
        <w:rStyle w:val="aff1"/>
        <w:noProof/>
        <w:szCs w:val="18"/>
        <w:lang w:val="en-GB"/>
      </w:rPr>
      <w:t>39</w:t>
    </w:r>
    <w:r>
      <w:rPr>
        <w:rStyle w:val="aff1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EF2D1A"/>
    <w:multiLevelType w:val="hybridMultilevel"/>
    <w:tmpl w:val="57C699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CA5836"/>
    <w:multiLevelType w:val="hybridMultilevel"/>
    <w:tmpl w:val="958A41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AFEB63"/>
    <w:multiLevelType w:val="hybridMultilevel"/>
    <w:tmpl w:val="C8CC9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FCDEF7"/>
    <w:multiLevelType w:val="hybridMultilevel"/>
    <w:tmpl w:val="D2C1DD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FCF086"/>
    <w:multiLevelType w:val="hybridMultilevel"/>
    <w:tmpl w:val="924CA3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15C56DC"/>
    <w:multiLevelType w:val="hybridMultilevel"/>
    <w:tmpl w:val="292FF8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9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DB31CF"/>
    <w:rsid w:val="000010ED"/>
    <w:rsid w:val="00002484"/>
    <w:rsid w:val="000041F8"/>
    <w:rsid w:val="000042A8"/>
    <w:rsid w:val="00004308"/>
    <w:rsid w:val="00005BF0"/>
    <w:rsid w:val="00007154"/>
    <w:rsid w:val="000072C9"/>
    <w:rsid w:val="000103AE"/>
    <w:rsid w:val="00011D69"/>
    <w:rsid w:val="00011EF2"/>
    <w:rsid w:val="00012AD3"/>
    <w:rsid w:val="000144C7"/>
    <w:rsid w:val="00014566"/>
    <w:rsid w:val="00015C2D"/>
    <w:rsid w:val="00015DB0"/>
    <w:rsid w:val="00015F00"/>
    <w:rsid w:val="00016A35"/>
    <w:rsid w:val="00022C1D"/>
    <w:rsid w:val="00025094"/>
    <w:rsid w:val="000301C8"/>
    <w:rsid w:val="000307BA"/>
    <w:rsid w:val="00030D89"/>
    <w:rsid w:val="00032C8E"/>
    <w:rsid w:val="00034987"/>
    <w:rsid w:val="00035099"/>
    <w:rsid w:val="0003658E"/>
    <w:rsid w:val="00041EEE"/>
    <w:rsid w:val="00054822"/>
    <w:rsid w:val="00057374"/>
    <w:rsid w:val="000602DF"/>
    <w:rsid w:val="00061B05"/>
    <w:rsid w:val="00061C43"/>
    <w:rsid w:val="00062973"/>
    <w:rsid w:val="00062D5D"/>
    <w:rsid w:val="000632D5"/>
    <w:rsid w:val="00063715"/>
    <w:rsid w:val="00064499"/>
    <w:rsid w:val="000644EE"/>
    <w:rsid w:val="0006472B"/>
    <w:rsid w:val="000665AE"/>
    <w:rsid w:val="000678C0"/>
    <w:rsid w:val="000713FC"/>
    <w:rsid w:val="00074C94"/>
    <w:rsid w:val="00075E08"/>
    <w:rsid w:val="00077040"/>
    <w:rsid w:val="000779B1"/>
    <w:rsid w:val="00077BD2"/>
    <w:rsid w:val="00077E3F"/>
    <w:rsid w:val="0008351D"/>
    <w:rsid w:val="000856D7"/>
    <w:rsid w:val="00085F4A"/>
    <w:rsid w:val="000909C5"/>
    <w:rsid w:val="000925AD"/>
    <w:rsid w:val="000937F7"/>
    <w:rsid w:val="0009411D"/>
    <w:rsid w:val="0009507A"/>
    <w:rsid w:val="000A24EB"/>
    <w:rsid w:val="000A58DF"/>
    <w:rsid w:val="000A6B0F"/>
    <w:rsid w:val="000B0B30"/>
    <w:rsid w:val="000B4085"/>
    <w:rsid w:val="000B6923"/>
    <w:rsid w:val="000C033C"/>
    <w:rsid w:val="000C1C94"/>
    <w:rsid w:val="000C47BF"/>
    <w:rsid w:val="000C5507"/>
    <w:rsid w:val="000C5F3C"/>
    <w:rsid w:val="000C6DCC"/>
    <w:rsid w:val="000C7E64"/>
    <w:rsid w:val="000D26F1"/>
    <w:rsid w:val="000D2F43"/>
    <w:rsid w:val="000D47AA"/>
    <w:rsid w:val="000D4ADB"/>
    <w:rsid w:val="000D721F"/>
    <w:rsid w:val="000E0639"/>
    <w:rsid w:val="000E069B"/>
    <w:rsid w:val="000E0E82"/>
    <w:rsid w:val="000E1DC5"/>
    <w:rsid w:val="000E223F"/>
    <w:rsid w:val="000E486B"/>
    <w:rsid w:val="000E66C5"/>
    <w:rsid w:val="000E76C2"/>
    <w:rsid w:val="000E7D45"/>
    <w:rsid w:val="000F0BD5"/>
    <w:rsid w:val="000F5161"/>
    <w:rsid w:val="000F7851"/>
    <w:rsid w:val="0010074C"/>
    <w:rsid w:val="00100D7E"/>
    <w:rsid w:val="0010133C"/>
    <w:rsid w:val="00101654"/>
    <w:rsid w:val="00104E23"/>
    <w:rsid w:val="00106599"/>
    <w:rsid w:val="00110EAA"/>
    <w:rsid w:val="00111B0C"/>
    <w:rsid w:val="00112A63"/>
    <w:rsid w:val="00112E80"/>
    <w:rsid w:val="00113A7C"/>
    <w:rsid w:val="00120D6C"/>
    <w:rsid w:val="00120DBB"/>
    <w:rsid w:val="00124AB1"/>
    <w:rsid w:val="001251C6"/>
    <w:rsid w:val="001253CB"/>
    <w:rsid w:val="001257EC"/>
    <w:rsid w:val="001307A8"/>
    <w:rsid w:val="00132C6A"/>
    <w:rsid w:val="001337A8"/>
    <w:rsid w:val="00133947"/>
    <w:rsid w:val="00133D33"/>
    <w:rsid w:val="00134D64"/>
    <w:rsid w:val="00135A30"/>
    <w:rsid w:val="00135C58"/>
    <w:rsid w:val="0013612C"/>
    <w:rsid w:val="00137BF9"/>
    <w:rsid w:val="00137FF6"/>
    <w:rsid w:val="00140E4D"/>
    <w:rsid w:val="00141650"/>
    <w:rsid w:val="00142534"/>
    <w:rsid w:val="001457A5"/>
    <w:rsid w:val="00145BDE"/>
    <w:rsid w:val="00150579"/>
    <w:rsid w:val="00152F2B"/>
    <w:rsid w:val="00154F14"/>
    <w:rsid w:val="00156597"/>
    <w:rsid w:val="00162A12"/>
    <w:rsid w:val="00163F15"/>
    <w:rsid w:val="00166209"/>
    <w:rsid w:val="00166530"/>
    <w:rsid w:val="00167A8E"/>
    <w:rsid w:val="00174FFB"/>
    <w:rsid w:val="00175E4E"/>
    <w:rsid w:val="00177797"/>
    <w:rsid w:val="00177F2D"/>
    <w:rsid w:val="001817B7"/>
    <w:rsid w:val="001832BD"/>
    <w:rsid w:val="00190174"/>
    <w:rsid w:val="00190EC0"/>
    <w:rsid w:val="001943B5"/>
    <w:rsid w:val="00194A04"/>
    <w:rsid w:val="00195134"/>
    <w:rsid w:val="001A0043"/>
    <w:rsid w:val="001A08CF"/>
    <w:rsid w:val="001A0A0F"/>
    <w:rsid w:val="001A145B"/>
    <w:rsid w:val="001A26F0"/>
    <w:rsid w:val="001A43EE"/>
    <w:rsid w:val="001A588B"/>
    <w:rsid w:val="001A6258"/>
    <w:rsid w:val="001A674C"/>
    <w:rsid w:val="001A67F6"/>
    <w:rsid w:val="001A7237"/>
    <w:rsid w:val="001B3B24"/>
    <w:rsid w:val="001B3D14"/>
    <w:rsid w:val="001B5532"/>
    <w:rsid w:val="001B5BF7"/>
    <w:rsid w:val="001B6860"/>
    <w:rsid w:val="001B7620"/>
    <w:rsid w:val="001C06CE"/>
    <w:rsid w:val="001C0F98"/>
    <w:rsid w:val="001C2A42"/>
    <w:rsid w:val="001C3B5D"/>
    <w:rsid w:val="001D20D0"/>
    <w:rsid w:val="001D3361"/>
    <w:rsid w:val="001D3A25"/>
    <w:rsid w:val="001D483A"/>
    <w:rsid w:val="001D63ED"/>
    <w:rsid w:val="001D6D2E"/>
    <w:rsid w:val="001D7348"/>
    <w:rsid w:val="001E035B"/>
    <w:rsid w:val="001E0961"/>
    <w:rsid w:val="001E3EAE"/>
    <w:rsid w:val="001E5379"/>
    <w:rsid w:val="001E5820"/>
    <w:rsid w:val="001E6F32"/>
    <w:rsid w:val="001E7411"/>
    <w:rsid w:val="001E74AB"/>
    <w:rsid w:val="001E7EB0"/>
    <w:rsid w:val="001E7F75"/>
    <w:rsid w:val="001F2145"/>
    <w:rsid w:val="001F2BEF"/>
    <w:rsid w:val="001F3C0A"/>
    <w:rsid w:val="001F6262"/>
    <w:rsid w:val="001F67B0"/>
    <w:rsid w:val="001F7B3D"/>
    <w:rsid w:val="002033FC"/>
    <w:rsid w:val="002037CF"/>
    <w:rsid w:val="00205F9F"/>
    <w:rsid w:val="00210338"/>
    <w:rsid w:val="002115FC"/>
    <w:rsid w:val="002133F8"/>
    <w:rsid w:val="00213A2C"/>
    <w:rsid w:val="0021423C"/>
    <w:rsid w:val="00214E6D"/>
    <w:rsid w:val="00220D72"/>
    <w:rsid w:val="00223780"/>
    <w:rsid w:val="0022427A"/>
    <w:rsid w:val="00224299"/>
    <w:rsid w:val="00225908"/>
    <w:rsid w:val="00226347"/>
    <w:rsid w:val="002309AC"/>
    <w:rsid w:val="00230D00"/>
    <w:rsid w:val="00231DF7"/>
    <w:rsid w:val="00231FD1"/>
    <w:rsid w:val="002339E0"/>
    <w:rsid w:val="00233CF8"/>
    <w:rsid w:val="0023575D"/>
    <w:rsid w:val="00237148"/>
    <w:rsid w:val="00241402"/>
    <w:rsid w:val="0024222D"/>
    <w:rsid w:val="00244B0E"/>
    <w:rsid w:val="00244F6C"/>
    <w:rsid w:val="002452A5"/>
    <w:rsid w:val="00245DBA"/>
    <w:rsid w:val="00251153"/>
    <w:rsid w:val="00251C53"/>
    <w:rsid w:val="002532C5"/>
    <w:rsid w:val="00254069"/>
    <w:rsid w:val="0025595E"/>
    <w:rsid w:val="002606B2"/>
    <w:rsid w:val="0026080A"/>
    <w:rsid w:val="00260C03"/>
    <w:rsid w:val="00261951"/>
    <w:rsid w:val="00261EC1"/>
    <w:rsid w:val="00261F47"/>
    <w:rsid w:val="00262D6D"/>
    <w:rsid w:val="002652B2"/>
    <w:rsid w:val="0026540E"/>
    <w:rsid w:val="002678CC"/>
    <w:rsid w:val="00270822"/>
    <w:rsid w:val="00275123"/>
    <w:rsid w:val="00276E73"/>
    <w:rsid w:val="00282240"/>
    <w:rsid w:val="00282EC4"/>
    <w:rsid w:val="0028405E"/>
    <w:rsid w:val="0028572A"/>
    <w:rsid w:val="00292D76"/>
    <w:rsid w:val="002931F1"/>
    <w:rsid w:val="002936F7"/>
    <w:rsid w:val="002948AD"/>
    <w:rsid w:val="00294C05"/>
    <w:rsid w:val="00294C92"/>
    <w:rsid w:val="002A01CC"/>
    <w:rsid w:val="002A19B2"/>
    <w:rsid w:val="002A3919"/>
    <w:rsid w:val="002A61B1"/>
    <w:rsid w:val="002A663C"/>
    <w:rsid w:val="002A6792"/>
    <w:rsid w:val="002B444B"/>
    <w:rsid w:val="002B5887"/>
    <w:rsid w:val="002B7AE1"/>
    <w:rsid w:val="002B7D3C"/>
    <w:rsid w:val="002C0692"/>
    <w:rsid w:val="002C0E27"/>
    <w:rsid w:val="002C2021"/>
    <w:rsid w:val="002C20EA"/>
    <w:rsid w:val="002C3040"/>
    <w:rsid w:val="002C3094"/>
    <w:rsid w:val="002C370A"/>
    <w:rsid w:val="002D022D"/>
    <w:rsid w:val="002D224B"/>
    <w:rsid w:val="002D24BB"/>
    <w:rsid w:val="002D393C"/>
    <w:rsid w:val="002D75A5"/>
    <w:rsid w:val="002D7744"/>
    <w:rsid w:val="002E280D"/>
    <w:rsid w:val="002E46C5"/>
    <w:rsid w:val="002E56E8"/>
    <w:rsid w:val="002E600E"/>
    <w:rsid w:val="002E700E"/>
    <w:rsid w:val="002E7E7B"/>
    <w:rsid w:val="002F0774"/>
    <w:rsid w:val="002F0D21"/>
    <w:rsid w:val="002F1967"/>
    <w:rsid w:val="002F2AF7"/>
    <w:rsid w:val="002F2E34"/>
    <w:rsid w:val="002F3D3C"/>
    <w:rsid w:val="002F5AFC"/>
    <w:rsid w:val="002F6A1A"/>
    <w:rsid w:val="002F6A44"/>
    <w:rsid w:val="002F7E1C"/>
    <w:rsid w:val="00300A7B"/>
    <w:rsid w:val="00301A75"/>
    <w:rsid w:val="0030268A"/>
    <w:rsid w:val="00302F70"/>
    <w:rsid w:val="0030317A"/>
    <w:rsid w:val="0030317E"/>
    <w:rsid w:val="0030336F"/>
    <w:rsid w:val="00303573"/>
    <w:rsid w:val="0030375E"/>
    <w:rsid w:val="00304DA2"/>
    <w:rsid w:val="003103E3"/>
    <w:rsid w:val="00311508"/>
    <w:rsid w:val="00312508"/>
    <w:rsid w:val="00312A30"/>
    <w:rsid w:val="00313120"/>
    <w:rsid w:val="00320F72"/>
    <w:rsid w:val="00321BF5"/>
    <w:rsid w:val="0032307A"/>
    <w:rsid w:val="0032463E"/>
    <w:rsid w:val="0032493D"/>
    <w:rsid w:val="00324984"/>
    <w:rsid w:val="0032615C"/>
    <w:rsid w:val="00326224"/>
    <w:rsid w:val="003262D8"/>
    <w:rsid w:val="00327455"/>
    <w:rsid w:val="00333BB5"/>
    <w:rsid w:val="00334A9A"/>
    <w:rsid w:val="00335E45"/>
    <w:rsid w:val="00337EE4"/>
    <w:rsid w:val="00337F0D"/>
    <w:rsid w:val="00340FFD"/>
    <w:rsid w:val="00341791"/>
    <w:rsid w:val="00344732"/>
    <w:rsid w:val="003449CC"/>
    <w:rsid w:val="003506B1"/>
    <w:rsid w:val="0035136E"/>
    <w:rsid w:val="00351887"/>
    <w:rsid w:val="0035190D"/>
    <w:rsid w:val="003530C6"/>
    <w:rsid w:val="00354ACE"/>
    <w:rsid w:val="00356AC7"/>
    <w:rsid w:val="00357916"/>
    <w:rsid w:val="0035791B"/>
    <w:rsid w:val="00360008"/>
    <w:rsid w:val="003609FA"/>
    <w:rsid w:val="00361427"/>
    <w:rsid w:val="00362178"/>
    <w:rsid w:val="003629EE"/>
    <w:rsid w:val="003665AC"/>
    <w:rsid w:val="00366A0F"/>
    <w:rsid w:val="003670B9"/>
    <w:rsid w:val="003710C8"/>
    <w:rsid w:val="003713D3"/>
    <w:rsid w:val="003750BE"/>
    <w:rsid w:val="00381E24"/>
    <w:rsid w:val="00383F79"/>
    <w:rsid w:val="00387B9D"/>
    <w:rsid w:val="0039364F"/>
    <w:rsid w:val="00395DA9"/>
    <w:rsid w:val="00396686"/>
    <w:rsid w:val="0039778E"/>
    <w:rsid w:val="003A438B"/>
    <w:rsid w:val="003A45D8"/>
    <w:rsid w:val="003A487B"/>
    <w:rsid w:val="003A6D75"/>
    <w:rsid w:val="003B0E14"/>
    <w:rsid w:val="003B4941"/>
    <w:rsid w:val="003B605B"/>
    <w:rsid w:val="003B6792"/>
    <w:rsid w:val="003B71ED"/>
    <w:rsid w:val="003C2034"/>
    <w:rsid w:val="003C3D96"/>
    <w:rsid w:val="003C5714"/>
    <w:rsid w:val="003C6B9F"/>
    <w:rsid w:val="003C6E2A"/>
    <w:rsid w:val="003D0299"/>
    <w:rsid w:val="003D3F28"/>
    <w:rsid w:val="003D3FC1"/>
    <w:rsid w:val="003D5C1B"/>
    <w:rsid w:val="003D6EAF"/>
    <w:rsid w:val="003E0A66"/>
    <w:rsid w:val="003E1BFA"/>
    <w:rsid w:val="003E22C6"/>
    <w:rsid w:val="003E4833"/>
    <w:rsid w:val="003E6D80"/>
    <w:rsid w:val="003E7115"/>
    <w:rsid w:val="003E7F37"/>
    <w:rsid w:val="003F0390"/>
    <w:rsid w:val="003F05FA"/>
    <w:rsid w:val="003F1C01"/>
    <w:rsid w:val="003F1E66"/>
    <w:rsid w:val="003F244A"/>
    <w:rsid w:val="003F30B8"/>
    <w:rsid w:val="003F43EC"/>
    <w:rsid w:val="003F4C45"/>
    <w:rsid w:val="003F5F7B"/>
    <w:rsid w:val="003F6636"/>
    <w:rsid w:val="003F7D64"/>
    <w:rsid w:val="004008F8"/>
    <w:rsid w:val="00401C54"/>
    <w:rsid w:val="0040477C"/>
    <w:rsid w:val="004064F3"/>
    <w:rsid w:val="00412475"/>
    <w:rsid w:val="004125FA"/>
    <w:rsid w:val="00413117"/>
    <w:rsid w:val="00414300"/>
    <w:rsid w:val="00422264"/>
    <w:rsid w:val="0042364B"/>
    <w:rsid w:val="004252A9"/>
    <w:rsid w:val="004256D5"/>
    <w:rsid w:val="00425C67"/>
    <w:rsid w:val="00427E7A"/>
    <w:rsid w:val="00430C4F"/>
    <w:rsid w:val="00431E1E"/>
    <w:rsid w:val="00432D74"/>
    <w:rsid w:val="00433876"/>
    <w:rsid w:val="00436307"/>
    <w:rsid w:val="00436C49"/>
    <w:rsid w:val="00440839"/>
    <w:rsid w:val="004417B4"/>
    <w:rsid w:val="00445366"/>
    <w:rsid w:val="00447F5B"/>
    <w:rsid w:val="00452DF7"/>
    <w:rsid w:val="00455E79"/>
    <w:rsid w:val="0046111A"/>
    <w:rsid w:val="00461DB0"/>
    <w:rsid w:val="00463926"/>
    <w:rsid w:val="004639C2"/>
    <w:rsid w:val="00463F5C"/>
    <w:rsid w:val="004646E0"/>
    <w:rsid w:val="00464A3A"/>
    <w:rsid w:val="00464C9A"/>
    <w:rsid w:val="0046567E"/>
    <w:rsid w:val="004672C3"/>
    <w:rsid w:val="004746DB"/>
    <w:rsid w:val="00474C8F"/>
    <w:rsid w:val="00474F3D"/>
    <w:rsid w:val="004764D2"/>
    <w:rsid w:val="00477E3A"/>
    <w:rsid w:val="00480097"/>
    <w:rsid w:val="00483E5F"/>
    <w:rsid w:val="00485FF9"/>
    <w:rsid w:val="004907F0"/>
    <w:rsid w:val="00490A23"/>
    <w:rsid w:val="0049140B"/>
    <w:rsid w:val="0049191B"/>
    <w:rsid w:val="004923A5"/>
    <w:rsid w:val="004950A5"/>
    <w:rsid w:val="00495C6D"/>
    <w:rsid w:val="00495D9A"/>
    <w:rsid w:val="00496BFB"/>
    <w:rsid w:val="004A15C7"/>
    <w:rsid w:val="004A26BF"/>
    <w:rsid w:val="004A4C0C"/>
    <w:rsid w:val="004A7F8B"/>
    <w:rsid w:val="004B013B"/>
    <w:rsid w:val="004B112B"/>
    <w:rsid w:val="004B223B"/>
    <w:rsid w:val="004B5B71"/>
    <w:rsid w:val="004B6D42"/>
    <w:rsid w:val="004B78BA"/>
    <w:rsid w:val="004C01E4"/>
    <w:rsid w:val="004C086C"/>
    <w:rsid w:val="004C1F56"/>
    <w:rsid w:val="004C27BC"/>
    <w:rsid w:val="004C27E3"/>
    <w:rsid w:val="004C4019"/>
    <w:rsid w:val="004C77E2"/>
    <w:rsid w:val="004D15F3"/>
    <w:rsid w:val="004D2D63"/>
    <w:rsid w:val="004D5311"/>
    <w:rsid w:val="004D5DCC"/>
    <w:rsid w:val="004D65CD"/>
    <w:rsid w:val="004D7301"/>
    <w:rsid w:val="004E1EC3"/>
    <w:rsid w:val="004E2A1B"/>
    <w:rsid w:val="004E64B4"/>
    <w:rsid w:val="004E75F7"/>
    <w:rsid w:val="004F106E"/>
    <w:rsid w:val="004F10AF"/>
    <w:rsid w:val="004F11A4"/>
    <w:rsid w:val="004F1ED0"/>
    <w:rsid w:val="004F2389"/>
    <w:rsid w:val="004F304D"/>
    <w:rsid w:val="004F48A5"/>
    <w:rsid w:val="004F4F3A"/>
    <w:rsid w:val="004F61BE"/>
    <w:rsid w:val="004F652B"/>
    <w:rsid w:val="004F66B1"/>
    <w:rsid w:val="004F7100"/>
    <w:rsid w:val="00503CB9"/>
    <w:rsid w:val="00504632"/>
    <w:rsid w:val="00511C07"/>
    <w:rsid w:val="0051378D"/>
    <w:rsid w:val="00515436"/>
    <w:rsid w:val="005154C6"/>
    <w:rsid w:val="00516E9A"/>
    <w:rsid w:val="005173A6"/>
    <w:rsid w:val="00520BAA"/>
    <w:rsid w:val="00521179"/>
    <w:rsid w:val="00521B81"/>
    <w:rsid w:val="005238CC"/>
    <w:rsid w:val="00525164"/>
    <w:rsid w:val="00525208"/>
    <w:rsid w:val="005257A5"/>
    <w:rsid w:val="00525C14"/>
    <w:rsid w:val="005264C0"/>
    <w:rsid w:val="00526A8A"/>
    <w:rsid w:val="00530183"/>
    <w:rsid w:val="00530D88"/>
    <w:rsid w:val="00531DF2"/>
    <w:rsid w:val="00533083"/>
    <w:rsid w:val="005343FF"/>
    <w:rsid w:val="00535A18"/>
    <w:rsid w:val="00537294"/>
    <w:rsid w:val="00541E3F"/>
    <w:rsid w:val="005442EE"/>
    <w:rsid w:val="00544938"/>
    <w:rsid w:val="005454F8"/>
    <w:rsid w:val="00545970"/>
    <w:rsid w:val="00547353"/>
    <w:rsid w:val="005474E7"/>
    <w:rsid w:val="005476C2"/>
    <w:rsid w:val="005512A3"/>
    <w:rsid w:val="005514E9"/>
    <w:rsid w:val="005520B1"/>
    <w:rsid w:val="0055242F"/>
    <w:rsid w:val="00553A94"/>
    <w:rsid w:val="00554913"/>
    <w:rsid w:val="0055515B"/>
    <w:rsid w:val="005578CE"/>
    <w:rsid w:val="00561067"/>
    <w:rsid w:val="005610B6"/>
    <w:rsid w:val="00561CE2"/>
    <w:rsid w:val="00562781"/>
    <w:rsid w:val="00563E83"/>
    <w:rsid w:val="0057271C"/>
    <w:rsid w:val="00572845"/>
    <w:rsid w:val="00573483"/>
    <w:rsid w:val="00574DF8"/>
    <w:rsid w:val="00576EC7"/>
    <w:rsid w:val="00580A55"/>
    <w:rsid w:val="00580A91"/>
    <w:rsid w:val="005821D1"/>
    <w:rsid w:val="00584614"/>
    <w:rsid w:val="0058674F"/>
    <w:rsid w:val="00586821"/>
    <w:rsid w:val="00592772"/>
    <w:rsid w:val="0059574A"/>
    <w:rsid w:val="005A1B9B"/>
    <w:rsid w:val="005A22A9"/>
    <w:rsid w:val="005A6751"/>
    <w:rsid w:val="005B092E"/>
    <w:rsid w:val="005B0F23"/>
    <w:rsid w:val="005B152C"/>
    <w:rsid w:val="005B1EE0"/>
    <w:rsid w:val="005B1FFE"/>
    <w:rsid w:val="005B2B24"/>
    <w:rsid w:val="005B4425"/>
    <w:rsid w:val="005B4B94"/>
    <w:rsid w:val="005B6583"/>
    <w:rsid w:val="005C3EE8"/>
    <w:rsid w:val="005C4358"/>
    <w:rsid w:val="005C50DB"/>
    <w:rsid w:val="005D0F5C"/>
    <w:rsid w:val="005D266A"/>
    <w:rsid w:val="005D34F9"/>
    <w:rsid w:val="005D4190"/>
    <w:rsid w:val="005D67A3"/>
    <w:rsid w:val="005E14C6"/>
    <w:rsid w:val="005E2988"/>
    <w:rsid w:val="005E2A43"/>
    <w:rsid w:val="005E2ED3"/>
    <w:rsid w:val="005E3085"/>
    <w:rsid w:val="005E35AD"/>
    <w:rsid w:val="005E4FB1"/>
    <w:rsid w:val="005F015E"/>
    <w:rsid w:val="005F1237"/>
    <w:rsid w:val="005F51E1"/>
    <w:rsid w:val="005F65DF"/>
    <w:rsid w:val="00602B0F"/>
    <w:rsid w:val="00603E26"/>
    <w:rsid w:val="006054EB"/>
    <w:rsid w:val="00605C05"/>
    <w:rsid w:val="00611C80"/>
    <w:rsid w:val="00611F7B"/>
    <w:rsid w:val="006149AC"/>
    <w:rsid w:val="00620692"/>
    <w:rsid w:val="00621C42"/>
    <w:rsid w:val="006242CA"/>
    <w:rsid w:val="00625071"/>
    <w:rsid w:val="00627507"/>
    <w:rsid w:val="00631770"/>
    <w:rsid w:val="00633717"/>
    <w:rsid w:val="006344E1"/>
    <w:rsid w:val="00634E45"/>
    <w:rsid w:val="006365C6"/>
    <w:rsid w:val="00641BD2"/>
    <w:rsid w:val="0064240F"/>
    <w:rsid w:val="006451F8"/>
    <w:rsid w:val="00652A72"/>
    <w:rsid w:val="006545C4"/>
    <w:rsid w:val="00654E88"/>
    <w:rsid w:val="00661971"/>
    <w:rsid w:val="00661CE8"/>
    <w:rsid w:val="00661E7C"/>
    <w:rsid w:val="006623D9"/>
    <w:rsid w:val="0066550C"/>
    <w:rsid w:val="00665553"/>
    <w:rsid w:val="006663AD"/>
    <w:rsid w:val="006716F2"/>
    <w:rsid w:val="00673F51"/>
    <w:rsid w:val="00674680"/>
    <w:rsid w:val="00675F0F"/>
    <w:rsid w:val="00681AE6"/>
    <w:rsid w:val="00682BF2"/>
    <w:rsid w:val="006859CE"/>
    <w:rsid w:val="00685A56"/>
    <w:rsid w:val="006867AB"/>
    <w:rsid w:val="00691270"/>
    <w:rsid w:val="0069133E"/>
    <w:rsid w:val="00692684"/>
    <w:rsid w:val="00694BA8"/>
    <w:rsid w:val="006952BD"/>
    <w:rsid w:val="006A037C"/>
    <w:rsid w:val="006A0483"/>
    <w:rsid w:val="006A2922"/>
    <w:rsid w:val="006A2E7B"/>
    <w:rsid w:val="006A35F8"/>
    <w:rsid w:val="006A36F4"/>
    <w:rsid w:val="006A3926"/>
    <w:rsid w:val="006A406F"/>
    <w:rsid w:val="006A5D3A"/>
    <w:rsid w:val="006A7E5B"/>
    <w:rsid w:val="006B19E5"/>
    <w:rsid w:val="006B2519"/>
    <w:rsid w:val="006B52B6"/>
    <w:rsid w:val="006B7728"/>
    <w:rsid w:val="006C1525"/>
    <w:rsid w:val="006C23D4"/>
    <w:rsid w:val="006C3926"/>
    <w:rsid w:val="006C4804"/>
    <w:rsid w:val="006C54FA"/>
    <w:rsid w:val="006C7BB0"/>
    <w:rsid w:val="006D148F"/>
    <w:rsid w:val="006D2E0B"/>
    <w:rsid w:val="006D3237"/>
    <w:rsid w:val="006D3E54"/>
    <w:rsid w:val="006D463F"/>
    <w:rsid w:val="006D4B46"/>
    <w:rsid w:val="006D669D"/>
    <w:rsid w:val="006D7849"/>
    <w:rsid w:val="006E1B85"/>
    <w:rsid w:val="006E2E37"/>
    <w:rsid w:val="006E3388"/>
    <w:rsid w:val="006E3CF1"/>
    <w:rsid w:val="006E52DA"/>
    <w:rsid w:val="006E66D8"/>
    <w:rsid w:val="006E7E80"/>
    <w:rsid w:val="006F06B7"/>
    <w:rsid w:val="006F1DF9"/>
    <w:rsid w:val="006F24DB"/>
    <w:rsid w:val="006F48CA"/>
    <w:rsid w:val="006F64DD"/>
    <w:rsid w:val="006F6858"/>
    <w:rsid w:val="00702B59"/>
    <w:rsid w:val="007048B5"/>
    <w:rsid w:val="00707DB1"/>
    <w:rsid w:val="00710697"/>
    <w:rsid w:val="00711296"/>
    <w:rsid w:val="00715127"/>
    <w:rsid w:val="00715E8E"/>
    <w:rsid w:val="00716AD7"/>
    <w:rsid w:val="00717BD2"/>
    <w:rsid w:val="00723580"/>
    <w:rsid w:val="00723755"/>
    <w:rsid w:val="00725A25"/>
    <w:rsid w:val="00727217"/>
    <w:rsid w:val="007301A1"/>
    <w:rsid w:val="0073136C"/>
    <w:rsid w:val="00731F0F"/>
    <w:rsid w:val="00733250"/>
    <w:rsid w:val="00740E7D"/>
    <w:rsid w:val="00741404"/>
    <w:rsid w:val="007427CE"/>
    <w:rsid w:val="007449E5"/>
    <w:rsid w:val="00746C5A"/>
    <w:rsid w:val="00747228"/>
    <w:rsid w:val="00747FF0"/>
    <w:rsid w:val="0075396C"/>
    <w:rsid w:val="00753A0C"/>
    <w:rsid w:val="00753D55"/>
    <w:rsid w:val="00754259"/>
    <w:rsid w:val="00754F22"/>
    <w:rsid w:val="0075510C"/>
    <w:rsid w:val="00755871"/>
    <w:rsid w:val="00760A00"/>
    <w:rsid w:val="00760E45"/>
    <w:rsid w:val="0076306D"/>
    <w:rsid w:val="00764D4E"/>
    <w:rsid w:val="00765A1F"/>
    <w:rsid w:val="00765F53"/>
    <w:rsid w:val="00766101"/>
    <w:rsid w:val="00767ABD"/>
    <w:rsid w:val="007701DC"/>
    <w:rsid w:val="00775036"/>
    <w:rsid w:val="007756A9"/>
    <w:rsid w:val="00775B6D"/>
    <w:rsid w:val="00776D68"/>
    <w:rsid w:val="00777C1C"/>
    <w:rsid w:val="00780B9E"/>
    <w:rsid w:val="00784D7A"/>
    <w:rsid w:val="007850EE"/>
    <w:rsid w:val="00785B95"/>
    <w:rsid w:val="00790344"/>
    <w:rsid w:val="007905C3"/>
    <w:rsid w:val="00790DCE"/>
    <w:rsid w:val="00790E96"/>
    <w:rsid w:val="00790F67"/>
    <w:rsid w:val="007913B4"/>
    <w:rsid w:val="00792120"/>
    <w:rsid w:val="00793366"/>
    <w:rsid w:val="00797CA4"/>
    <w:rsid w:val="00797F9F"/>
    <w:rsid w:val="007A2732"/>
    <w:rsid w:val="007A369A"/>
    <w:rsid w:val="007A36BF"/>
    <w:rsid w:val="007A716F"/>
    <w:rsid w:val="007A759D"/>
    <w:rsid w:val="007B0D38"/>
    <w:rsid w:val="007B270A"/>
    <w:rsid w:val="007B4FBC"/>
    <w:rsid w:val="007C009E"/>
    <w:rsid w:val="007C0695"/>
    <w:rsid w:val="007C1DD1"/>
    <w:rsid w:val="007C30FB"/>
    <w:rsid w:val="007C3104"/>
    <w:rsid w:val="007C419A"/>
    <w:rsid w:val="007C457C"/>
    <w:rsid w:val="007C4CC8"/>
    <w:rsid w:val="007C5426"/>
    <w:rsid w:val="007C5798"/>
    <w:rsid w:val="007C7DBA"/>
    <w:rsid w:val="007D1348"/>
    <w:rsid w:val="007D4832"/>
    <w:rsid w:val="007D7178"/>
    <w:rsid w:val="007E21B2"/>
    <w:rsid w:val="007E2C4E"/>
    <w:rsid w:val="007E2D17"/>
    <w:rsid w:val="007E6F1A"/>
    <w:rsid w:val="007E7287"/>
    <w:rsid w:val="007F03C4"/>
    <w:rsid w:val="007F05D5"/>
    <w:rsid w:val="007F1905"/>
    <w:rsid w:val="007F21A2"/>
    <w:rsid w:val="007F54D6"/>
    <w:rsid w:val="007F6C1D"/>
    <w:rsid w:val="007F6E24"/>
    <w:rsid w:val="007F7171"/>
    <w:rsid w:val="00801300"/>
    <w:rsid w:val="00802581"/>
    <w:rsid w:val="00802C64"/>
    <w:rsid w:val="008032D4"/>
    <w:rsid w:val="0080418B"/>
    <w:rsid w:val="00804CE0"/>
    <w:rsid w:val="00805E52"/>
    <w:rsid w:val="008061D0"/>
    <w:rsid w:val="0080765D"/>
    <w:rsid w:val="008101CE"/>
    <w:rsid w:val="00810B38"/>
    <w:rsid w:val="00812EC1"/>
    <w:rsid w:val="00813BA1"/>
    <w:rsid w:val="00815047"/>
    <w:rsid w:val="008204C7"/>
    <w:rsid w:val="0082085E"/>
    <w:rsid w:val="00820992"/>
    <w:rsid w:val="008215E7"/>
    <w:rsid w:val="00823263"/>
    <w:rsid w:val="00823602"/>
    <w:rsid w:val="0082459B"/>
    <w:rsid w:val="008255F5"/>
    <w:rsid w:val="0083014E"/>
    <w:rsid w:val="00830B86"/>
    <w:rsid w:val="00831236"/>
    <w:rsid w:val="0083214A"/>
    <w:rsid w:val="00834220"/>
    <w:rsid w:val="008371D4"/>
    <w:rsid w:val="00837558"/>
    <w:rsid w:val="00844227"/>
    <w:rsid w:val="00845723"/>
    <w:rsid w:val="00846F11"/>
    <w:rsid w:val="00851EF9"/>
    <w:rsid w:val="008543DE"/>
    <w:rsid w:val="008554B9"/>
    <w:rsid w:val="008558E3"/>
    <w:rsid w:val="0085718F"/>
    <w:rsid w:val="00857456"/>
    <w:rsid w:val="008577FD"/>
    <w:rsid w:val="00860B03"/>
    <w:rsid w:val="00862D21"/>
    <w:rsid w:val="0086497A"/>
    <w:rsid w:val="00865550"/>
    <w:rsid w:val="00866FD3"/>
    <w:rsid w:val="008713A1"/>
    <w:rsid w:val="00875024"/>
    <w:rsid w:val="008753FA"/>
    <w:rsid w:val="008754AB"/>
    <w:rsid w:val="00876992"/>
    <w:rsid w:val="008771A2"/>
    <w:rsid w:val="008777AB"/>
    <w:rsid w:val="0088060C"/>
    <w:rsid w:val="00880623"/>
    <w:rsid w:val="008812FC"/>
    <w:rsid w:val="00882413"/>
    <w:rsid w:val="00883FD1"/>
    <w:rsid w:val="0088677D"/>
    <w:rsid w:val="00887C51"/>
    <w:rsid w:val="008921C9"/>
    <w:rsid w:val="00893576"/>
    <w:rsid w:val="00893E73"/>
    <w:rsid w:val="00894E6E"/>
    <w:rsid w:val="00897E3D"/>
    <w:rsid w:val="008A20E5"/>
    <w:rsid w:val="008A41A1"/>
    <w:rsid w:val="008A43C4"/>
    <w:rsid w:val="008A59B1"/>
    <w:rsid w:val="008A5EED"/>
    <w:rsid w:val="008B02DC"/>
    <w:rsid w:val="008B1A1F"/>
    <w:rsid w:val="008B57CE"/>
    <w:rsid w:val="008B659F"/>
    <w:rsid w:val="008B7757"/>
    <w:rsid w:val="008B7B91"/>
    <w:rsid w:val="008C2278"/>
    <w:rsid w:val="008C26DE"/>
    <w:rsid w:val="008C52F3"/>
    <w:rsid w:val="008C66B9"/>
    <w:rsid w:val="008D0A4E"/>
    <w:rsid w:val="008D1C73"/>
    <w:rsid w:val="008D2225"/>
    <w:rsid w:val="008D4752"/>
    <w:rsid w:val="008D64D9"/>
    <w:rsid w:val="008D668F"/>
    <w:rsid w:val="008D6D45"/>
    <w:rsid w:val="008E271C"/>
    <w:rsid w:val="008E2ABF"/>
    <w:rsid w:val="008E2D49"/>
    <w:rsid w:val="008E418E"/>
    <w:rsid w:val="008E52D5"/>
    <w:rsid w:val="008E5BC6"/>
    <w:rsid w:val="008E6865"/>
    <w:rsid w:val="008E6A25"/>
    <w:rsid w:val="008E7652"/>
    <w:rsid w:val="008F115D"/>
    <w:rsid w:val="008F5193"/>
    <w:rsid w:val="008F6852"/>
    <w:rsid w:val="00900F36"/>
    <w:rsid w:val="009013A7"/>
    <w:rsid w:val="009017FB"/>
    <w:rsid w:val="009017FC"/>
    <w:rsid w:val="00902F1C"/>
    <w:rsid w:val="00903A4B"/>
    <w:rsid w:val="00903B43"/>
    <w:rsid w:val="00904B68"/>
    <w:rsid w:val="0090506B"/>
    <w:rsid w:val="009050C9"/>
    <w:rsid w:val="009066FC"/>
    <w:rsid w:val="009140A3"/>
    <w:rsid w:val="009144A2"/>
    <w:rsid w:val="0091510C"/>
    <w:rsid w:val="0091645D"/>
    <w:rsid w:val="00916DB0"/>
    <w:rsid w:val="009259AC"/>
    <w:rsid w:val="00926F38"/>
    <w:rsid w:val="009308A4"/>
    <w:rsid w:val="00930E96"/>
    <w:rsid w:val="00933515"/>
    <w:rsid w:val="00934301"/>
    <w:rsid w:val="00934CF0"/>
    <w:rsid w:val="00936CD1"/>
    <w:rsid w:val="00940708"/>
    <w:rsid w:val="00941747"/>
    <w:rsid w:val="00941EFB"/>
    <w:rsid w:val="00946366"/>
    <w:rsid w:val="009469FF"/>
    <w:rsid w:val="00947AFB"/>
    <w:rsid w:val="00951238"/>
    <w:rsid w:val="00951458"/>
    <w:rsid w:val="00951D7D"/>
    <w:rsid w:val="00952C12"/>
    <w:rsid w:val="009552FA"/>
    <w:rsid w:val="0095546F"/>
    <w:rsid w:val="00956E87"/>
    <w:rsid w:val="0096095C"/>
    <w:rsid w:val="00961565"/>
    <w:rsid w:val="0096201E"/>
    <w:rsid w:val="009630C7"/>
    <w:rsid w:val="00963F77"/>
    <w:rsid w:val="009641B2"/>
    <w:rsid w:val="00965E3D"/>
    <w:rsid w:val="00967285"/>
    <w:rsid w:val="009679A0"/>
    <w:rsid w:val="009728A0"/>
    <w:rsid w:val="00972B55"/>
    <w:rsid w:val="009743B7"/>
    <w:rsid w:val="00974519"/>
    <w:rsid w:val="0097661A"/>
    <w:rsid w:val="00976E37"/>
    <w:rsid w:val="00977624"/>
    <w:rsid w:val="0098188E"/>
    <w:rsid w:val="0098228B"/>
    <w:rsid w:val="009828DA"/>
    <w:rsid w:val="009842BE"/>
    <w:rsid w:val="00984EBB"/>
    <w:rsid w:val="00985BAB"/>
    <w:rsid w:val="009863E9"/>
    <w:rsid w:val="0099087B"/>
    <w:rsid w:val="0099299D"/>
    <w:rsid w:val="00994FC1"/>
    <w:rsid w:val="00996127"/>
    <w:rsid w:val="009967D5"/>
    <w:rsid w:val="009977B4"/>
    <w:rsid w:val="00997F03"/>
    <w:rsid w:val="009A2249"/>
    <w:rsid w:val="009A3690"/>
    <w:rsid w:val="009A46DF"/>
    <w:rsid w:val="009A5934"/>
    <w:rsid w:val="009B0134"/>
    <w:rsid w:val="009B1B5F"/>
    <w:rsid w:val="009B2EC2"/>
    <w:rsid w:val="009B3CFC"/>
    <w:rsid w:val="009B6598"/>
    <w:rsid w:val="009B6673"/>
    <w:rsid w:val="009B77A9"/>
    <w:rsid w:val="009C153C"/>
    <w:rsid w:val="009C191B"/>
    <w:rsid w:val="009C2245"/>
    <w:rsid w:val="009C2BD6"/>
    <w:rsid w:val="009C37E3"/>
    <w:rsid w:val="009D0ECB"/>
    <w:rsid w:val="009D1319"/>
    <w:rsid w:val="009D5AFA"/>
    <w:rsid w:val="009D6227"/>
    <w:rsid w:val="009D7ED2"/>
    <w:rsid w:val="009E1F32"/>
    <w:rsid w:val="009E5829"/>
    <w:rsid w:val="009E6F46"/>
    <w:rsid w:val="009E776C"/>
    <w:rsid w:val="009E7865"/>
    <w:rsid w:val="009F04EF"/>
    <w:rsid w:val="009F17FA"/>
    <w:rsid w:val="009F22DF"/>
    <w:rsid w:val="009F6964"/>
    <w:rsid w:val="00A055FB"/>
    <w:rsid w:val="00A05AFF"/>
    <w:rsid w:val="00A06401"/>
    <w:rsid w:val="00A10C02"/>
    <w:rsid w:val="00A151F0"/>
    <w:rsid w:val="00A15937"/>
    <w:rsid w:val="00A161C7"/>
    <w:rsid w:val="00A1726E"/>
    <w:rsid w:val="00A204CF"/>
    <w:rsid w:val="00A23B6F"/>
    <w:rsid w:val="00A23D49"/>
    <w:rsid w:val="00A24CA3"/>
    <w:rsid w:val="00A265C3"/>
    <w:rsid w:val="00A27004"/>
    <w:rsid w:val="00A30C29"/>
    <w:rsid w:val="00A34B24"/>
    <w:rsid w:val="00A34DD6"/>
    <w:rsid w:val="00A36819"/>
    <w:rsid w:val="00A36989"/>
    <w:rsid w:val="00A37C64"/>
    <w:rsid w:val="00A40002"/>
    <w:rsid w:val="00A43628"/>
    <w:rsid w:val="00A45ED4"/>
    <w:rsid w:val="00A5105E"/>
    <w:rsid w:val="00A52C0D"/>
    <w:rsid w:val="00A54192"/>
    <w:rsid w:val="00A553B3"/>
    <w:rsid w:val="00A6035E"/>
    <w:rsid w:val="00A60BE3"/>
    <w:rsid w:val="00A6144C"/>
    <w:rsid w:val="00A65C33"/>
    <w:rsid w:val="00A66617"/>
    <w:rsid w:val="00A671F8"/>
    <w:rsid w:val="00A673A4"/>
    <w:rsid w:val="00A7143D"/>
    <w:rsid w:val="00A717CD"/>
    <w:rsid w:val="00A724AE"/>
    <w:rsid w:val="00A73329"/>
    <w:rsid w:val="00A74381"/>
    <w:rsid w:val="00A77275"/>
    <w:rsid w:val="00A77B64"/>
    <w:rsid w:val="00A80AF2"/>
    <w:rsid w:val="00A813B9"/>
    <w:rsid w:val="00A82296"/>
    <w:rsid w:val="00A82359"/>
    <w:rsid w:val="00A8513F"/>
    <w:rsid w:val="00A865D2"/>
    <w:rsid w:val="00A94C20"/>
    <w:rsid w:val="00A94E80"/>
    <w:rsid w:val="00A95804"/>
    <w:rsid w:val="00A95F40"/>
    <w:rsid w:val="00A96ED6"/>
    <w:rsid w:val="00AA227F"/>
    <w:rsid w:val="00AA2ED4"/>
    <w:rsid w:val="00AA3BC7"/>
    <w:rsid w:val="00AA754A"/>
    <w:rsid w:val="00AB0479"/>
    <w:rsid w:val="00AB099E"/>
    <w:rsid w:val="00AB3D9C"/>
    <w:rsid w:val="00AB4328"/>
    <w:rsid w:val="00AB5FA0"/>
    <w:rsid w:val="00AB68E1"/>
    <w:rsid w:val="00AB6EAC"/>
    <w:rsid w:val="00AC0B3C"/>
    <w:rsid w:val="00AC14DA"/>
    <w:rsid w:val="00AC346D"/>
    <w:rsid w:val="00AC3576"/>
    <w:rsid w:val="00AC494C"/>
    <w:rsid w:val="00AD080B"/>
    <w:rsid w:val="00AD0DD5"/>
    <w:rsid w:val="00AD2A27"/>
    <w:rsid w:val="00AD4F49"/>
    <w:rsid w:val="00AD6B5B"/>
    <w:rsid w:val="00AD793D"/>
    <w:rsid w:val="00AE003E"/>
    <w:rsid w:val="00AE0A2E"/>
    <w:rsid w:val="00AE2BBF"/>
    <w:rsid w:val="00AE354C"/>
    <w:rsid w:val="00AE6662"/>
    <w:rsid w:val="00AE7200"/>
    <w:rsid w:val="00AE79CC"/>
    <w:rsid w:val="00AF06F0"/>
    <w:rsid w:val="00AF1832"/>
    <w:rsid w:val="00AF20B0"/>
    <w:rsid w:val="00AF4B07"/>
    <w:rsid w:val="00AF6186"/>
    <w:rsid w:val="00AF7A3A"/>
    <w:rsid w:val="00B01285"/>
    <w:rsid w:val="00B02839"/>
    <w:rsid w:val="00B05BEC"/>
    <w:rsid w:val="00B065E5"/>
    <w:rsid w:val="00B10ABE"/>
    <w:rsid w:val="00B14F29"/>
    <w:rsid w:val="00B14F49"/>
    <w:rsid w:val="00B160B2"/>
    <w:rsid w:val="00B160DB"/>
    <w:rsid w:val="00B17873"/>
    <w:rsid w:val="00B20836"/>
    <w:rsid w:val="00B21991"/>
    <w:rsid w:val="00B22087"/>
    <w:rsid w:val="00B22BB3"/>
    <w:rsid w:val="00B231C5"/>
    <w:rsid w:val="00B235BB"/>
    <w:rsid w:val="00B237C9"/>
    <w:rsid w:val="00B24409"/>
    <w:rsid w:val="00B277B2"/>
    <w:rsid w:val="00B27872"/>
    <w:rsid w:val="00B27A44"/>
    <w:rsid w:val="00B30BBF"/>
    <w:rsid w:val="00B33C03"/>
    <w:rsid w:val="00B344EA"/>
    <w:rsid w:val="00B35F7C"/>
    <w:rsid w:val="00B35FC9"/>
    <w:rsid w:val="00B41912"/>
    <w:rsid w:val="00B419FF"/>
    <w:rsid w:val="00B44E56"/>
    <w:rsid w:val="00B45091"/>
    <w:rsid w:val="00B46543"/>
    <w:rsid w:val="00B4670C"/>
    <w:rsid w:val="00B47B06"/>
    <w:rsid w:val="00B47D33"/>
    <w:rsid w:val="00B51F29"/>
    <w:rsid w:val="00B52BE0"/>
    <w:rsid w:val="00B536BA"/>
    <w:rsid w:val="00B54133"/>
    <w:rsid w:val="00B54E98"/>
    <w:rsid w:val="00B61AFF"/>
    <w:rsid w:val="00B62BE1"/>
    <w:rsid w:val="00B637B9"/>
    <w:rsid w:val="00B644D4"/>
    <w:rsid w:val="00B6491D"/>
    <w:rsid w:val="00B64DAF"/>
    <w:rsid w:val="00B701ED"/>
    <w:rsid w:val="00B7198F"/>
    <w:rsid w:val="00B8086C"/>
    <w:rsid w:val="00B81240"/>
    <w:rsid w:val="00B81863"/>
    <w:rsid w:val="00B8361D"/>
    <w:rsid w:val="00B839EE"/>
    <w:rsid w:val="00B83D8B"/>
    <w:rsid w:val="00B861B4"/>
    <w:rsid w:val="00B86DFE"/>
    <w:rsid w:val="00B90990"/>
    <w:rsid w:val="00B922FF"/>
    <w:rsid w:val="00B9281E"/>
    <w:rsid w:val="00B93925"/>
    <w:rsid w:val="00B94AC3"/>
    <w:rsid w:val="00B95187"/>
    <w:rsid w:val="00BA1BC2"/>
    <w:rsid w:val="00BA1EDA"/>
    <w:rsid w:val="00BA2D55"/>
    <w:rsid w:val="00BA446C"/>
    <w:rsid w:val="00BA57CF"/>
    <w:rsid w:val="00BA70FF"/>
    <w:rsid w:val="00BA71B1"/>
    <w:rsid w:val="00BA7D24"/>
    <w:rsid w:val="00BB0637"/>
    <w:rsid w:val="00BB10AF"/>
    <w:rsid w:val="00BB345F"/>
    <w:rsid w:val="00BB5883"/>
    <w:rsid w:val="00BB66E3"/>
    <w:rsid w:val="00BB6700"/>
    <w:rsid w:val="00BB68EA"/>
    <w:rsid w:val="00BC1C27"/>
    <w:rsid w:val="00BC1FFF"/>
    <w:rsid w:val="00BC204C"/>
    <w:rsid w:val="00BC3500"/>
    <w:rsid w:val="00BC6BBF"/>
    <w:rsid w:val="00BC7E14"/>
    <w:rsid w:val="00BD0AFB"/>
    <w:rsid w:val="00BD1572"/>
    <w:rsid w:val="00BD6E77"/>
    <w:rsid w:val="00BD7A85"/>
    <w:rsid w:val="00BE0C7E"/>
    <w:rsid w:val="00BE118C"/>
    <w:rsid w:val="00BE1207"/>
    <w:rsid w:val="00BE14E3"/>
    <w:rsid w:val="00BE3774"/>
    <w:rsid w:val="00BE41E5"/>
    <w:rsid w:val="00BE5050"/>
    <w:rsid w:val="00BE7A48"/>
    <w:rsid w:val="00BF0BBB"/>
    <w:rsid w:val="00BF1CC2"/>
    <w:rsid w:val="00BF4109"/>
    <w:rsid w:val="00BF4CC3"/>
    <w:rsid w:val="00BF529F"/>
    <w:rsid w:val="00BF6CE3"/>
    <w:rsid w:val="00C03484"/>
    <w:rsid w:val="00C03BA2"/>
    <w:rsid w:val="00C054C7"/>
    <w:rsid w:val="00C057B5"/>
    <w:rsid w:val="00C06917"/>
    <w:rsid w:val="00C06C14"/>
    <w:rsid w:val="00C12A8A"/>
    <w:rsid w:val="00C137FD"/>
    <w:rsid w:val="00C14469"/>
    <w:rsid w:val="00C155C4"/>
    <w:rsid w:val="00C200B3"/>
    <w:rsid w:val="00C20A8D"/>
    <w:rsid w:val="00C21508"/>
    <w:rsid w:val="00C22460"/>
    <w:rsid w:val="00C22687"/>
    <w:rsid w:val="00C2367F"/>
    <w:rsid w:val="00C24350"/>
    <w:rsid w:val="00C248CD"/>
    <w:rsid w:val="00C263F2"/>
    <w:rsid w:val="00C27C6B"/>
    <w:rsid w:val="00C310EC"/>
    <w:rsid w:val="00C32E4D"/>
    <w:rsid w:val="00C333A0"/>
    <w:rsid w:val="00C3518C"/>
    <w:rsid w:val="00C36A81"/>
    <w:rsid w:val="00C40B5A"/>
    <w:rsid w:val="00C41974"/>
    <w:rsid w:val="00C421B4"/>
    <w:rsid w:val="00C42D06"/>
    <w:rsid w:val="00C447AD"/>
    <w:rsid w:val="00C4655E"/>
    <w:rsid w:val="00C47584"/>
    <w:rsid w:val="00C47CAD"/>
    <w:rsid w:val="00C51779"/>
    <w:rsid w:val="00C53D5B"/>
    <w:rsid w:val="00C53F4A"/>
    <w:rsid w:val="00C54125"/>
    <w:rsid w:val="00C55B54"/>
    <w:rsid w:val="00C6098E"/>
    <w:rsid w:val="00C6152C"/>
    <w:rsid w:val="00C621C2"/>
    <w:rsid w:val="00C65237"/>
    <w:rsid w:val="00C73B28"/>
    <w:rsid w:val="00C74556"/>
    <w:rsid w:val="00C74810"/>
    <w:rsid w:val="00C75B58"/>
    <w:rsid w:val="00C82132"/>
    <w:rsid w:val="00C824F3"/>
    <w:rsid w:val="00C82674"/>
    <w:rsid w:val="00C846C3"/>
    <w:rsid w:val="00C84F36"/>
    <w:rsid w:val="00C8697D"/>
    <w:rsid w:val="00C87705"/>
    <w:rsid w:val="00C90D68"/>
    <w:rsid w:val="00C939F6"/>
    <w:rsid w:val="00C939FE"/>
    <w:rsid w:val="00CA2255"/>
    <w:rsid w:val="00CA2D47"/>
    <w:rsid w:val="00CA2EDB"/>
    <w:rsid w:val="00CA4BDA"/>
    <w:rsid w:val="00CA528A"/>
    <w:rsid w:val="00CB1F66"/>
    <w:rsid w:val="00CB2951"/>
    <w:rsid w:val="00CB4631"/>
    <w:rsid w:val="00CB7FC7"/>
    <w:rsid w:val="00CC0FAD"/>
    <w:rsid w:val="00CC1932"/>
    <w:rsid w:val="00CC3D02"/>
    <w:rsid w:val="00CC6191"/>
    <w:rsid w:val="00CD282B"/>
    <w:rsid w:val="00CD2848"/>
    <w:rsid w:val="00CD38BA"/>
    <w:rsid w:val="00CD4352"/>
    <w:rsid w:val="00CD4843"/>
    <w:rsid w:val="00CD4C35"/>
    <w:rsid w:val="00CD7369"/>
    <w:rsid w:val="00CE0B0E"/>
    <w:rsid w:val="00CE18A3"/>
    <w:rsid w:val="00CE2EEB"/>
    <w:rsid w:val="00CE3831"/>
    <w:rsid w:val="00CE4246"/>
    <w:rsid w:val="00CE4AF2"/>
    <w:rsid w:val="00CE5B01"/>
    <w:rsid w:val="00CE5D44"/>
    <w:rsid w:val="00CF20A3"/>
    <w:rsid w:val="00D00ABB"/>
    <w:rsid w:val="00D01E03"/>
    <w:rsid w:val="00D02569"/>
    <w:rsid w:val="00D02EEC"/>
    <w:rsid w:val="00D031F6"/>
    <w:rsid w:val="00D0324D"/>
    <w:rsid w:val="00D03551"/>
    <w:rsid w:val="00D06A63"/>
    <w:rsid w:val="00D07E0E"/>
    <w:rsid w:val="00D11478"/>
    <w:rsid w:val="00D12592"/>
    <w:rsid w:val="00D14855"/>
    <w:rsid w:val="00D15ED0"/>
    <w:rsid w:val="00D16A13"/>
    <w:rsid w:val="00D17E02"/>
    <w:rsid w:val="00D21B3E"/>
    <w:rsid w:val="00D21FED"/>
    <w:rsid w:val="00D23C81"/>
    <w:rsid w:val="00D23CB9"/>
    <w:rsid w:val="00D24251"/>
    <w:rsid w:val="00D2540C"/>
    <w:rsid w:val="00D26466"/>
    <w:rsid w:val="00D3395A"/>
    <w:rsid w:val="00D343E2"/>
    <w:rsid w:val="00D361A2"/>
    <w:rsid w:val="00D375DA"/>
    <w:rsid w:val="00D43F2F"/>
    <w:rsid w:val="00D44C2E"/>
    <w:rsid w:val="00D45414"/>
    <w:rsid w:val="00D45947"/>
    <w:rsid w:val="00D45F72"/>
    <w:rsid w:val="00D45FBF"/>
    <w:rsid w:val="00D464BB"/>
    <w:rsid w:val="00D47FED"/>
    <w:rsid w:val="00D529FF"/>
    <w:rsid w:val="00D52A7A"/>
    <w:rsid w:val="00D53C0F"/>
    <w:rsid w:val="00D53C5A"/>
    <w:rsid w:val="00D54145"/>
    <w:rsid w:val="00D55B99"/>
    <w:rsid w:val="00D55DE3"/>
    <w:rsid w:val="00D56474"/>
    <w:rsid w:val="00D566BD"/>
    <w:rsid w:val="00D57A4D"/>
    <w:rsid w:val="00D60AA7"/>
    <w:rsid w:val="00D60D87"/>
    <w:rsid w:val="00D6435F"/>
    <w:rsid w:val="00D65453"/>
    <w:rsid w:val="00D75E28"/>
    <w:rsid w:val="00D767EB"/>
    <w:rsid w:val="00D772C2"/>
    <w:rsid w:val="00D8008E"/>
    <w:rsid w:val="00D80F32"/>
    <w:rsid w:val="00D81BD5"/>
    <w:rsid w:val="00D82C45"/>
    <w:rsid w:val="00D84440"/>
    <w:rsid w:val="00D87270"/>
    <w:rsid w:val="00D908A8"/>
    <w:rsid w:val="00D917C5"/>
    <w:rsid w:val="00D96DBA"/>
    <w:rsid w:val="00D977B6"/>
    <w:rsid w:val="00DA09CF"/>
    <w:rsid w:val="00DA4A31"/>
    <w:rsid w:val="00DA4BDD"/>
    <w:rsid w:val="00DA5255"/>
    <w:rsid w:val="00DA7962"/>
    <w:rsid w:val="00DA7B04"/>
    <w:rsid w:val="00DB22E1"/>
    <w:rsid w:val="00DB31CF"/>
    <w:rsid w:val="00DB36C2"/>
    <w:rsid w:val="00DB45C3"/>
    <w:rsid w:val="00DB5648"/>
    <w:rsid w:val="00DB6829"/>
    <w:rsid w:val="00DB7196"/>
    <w:rsid w:val="00DB7A53"/>
    <w:rsid w:val="00DC0662"/>
    <w:rsid w:val="00DC169B"/>
    <w:rsid w:val="00DC1CDB"/>
    <w:rsid w:val="00DC1F7D"/>
    <w:rsid w:val="00DC2AB9"/>
    <w:rsid w:val="00DC3B26"/>
    <w:rsid w:val="00DC415D"/>
    <w:rsid w:val="00DC514C"/>
    <w:rsid w:val="00DC63F0"/>
    <w:rsid w:val="00DC6511"/>
    <w:rsid w:val="00DC77C5"/>
    <w:rsid w:val="00DD18BC"/>
    <w:rsid w:val="00DD6A2A"/>
    <w:rsid w:val="00DD6EE5"/>
    <w:rsid w:val="00DD7F05"/>
    <w:rsid w:val="00DE2783"/>
    <w:rsid w:val="00DE386C"/>
    <w:rsid w:val="00DE4D35"/>
    <w:rsid w:val="00DE5A73"/>
    <w:rsid w:val="00DF0549"/>
    <w:rsid w:val="00DF098B"/>
    <w:rsid w:val="00DF11C4"/>
    <w:rsid w:val="00DF1E54"/>
    <w:rsid w:val="00DF210C"/>
    <w:rsid w:val="00DF2F4F"/>
    <w:rsid w:val="00DF44B5"/>
    <w:rsid w:val="00DF4B6A"/>
    <w:rsid w:val="00DF53A9"/>
    <w:rsid w:val="00E025F2"/>
    <w:rsid w:val="00E02907"/>
    <w:rsid w:val="00E02C09"/>
    <w:rsid w:val="00E03BB4"/>
    <w:rsid w:val="00E04A69"/>
    <w:rsid w:val="00E04D59"/>
    <w:rsid w:val="00E07DA1"/>
    <w:rsid w:val="00E123CB"/>
    <w:rsid w:val="00E125D3"/>
    <w:rsid w:val="00E12B9A"/>
    <w:rsid w:val="00E1557C"/>
    <w:rsid w:val="00E17327"/>
    <w:rsid w:val="00E20E13"/>
    <w:rsid w:val="00E218F2"/>
    <w:rsid w:val="00E21DBC"/>
    <w:rsid w:val="00E23901"/>
    <w:rsid w:val="00E24E63"/>
    <w:rsid w:val="00E275D7"/>
    <w:rsid w:val="00E27DBE"/>
    <w:rsid w:val="00E32AB1"/>
    <w:rsid w:val="00E35E1F"/>
    <w:rsid w:val="00E36955"/>
    <w:rsid w:val="00E36C71"/>
    <w:rsid w:val="00E40404"/>
    <w:rsid w:val="00E4120B"/>
    <w:rsid w:val="00E42F46"/>
    <w:rsid w:val="00E443BA"/>
    <w:rsid w:val="00E459C6"/>
    <w:rsid w:val="00E46EBA"/>
    <w:rsid w:val="00E47589"/>
    <w:rsid w:val="00E47945"/>
    <w:rsid w:val="00E50025"/>
    <w:rsid w:val="00E52FB5"/>
    <w:rsid w:val="00E55D03"/>
    <w:rsid w:val="00E56017"/>
    <w:rsid w:val="00E560A7"/>
    <w:rsid w:val="00E56B52"/>
    <w:rsid w:val="00E571AA"/>
    <w:rsid w:val="00E60A67"/>
    <w:rsid w:val="00E61CEB"/>
    <w:rsid w:val="00E62E02"/>
    <w:rsid w:val="00E64915"/>
    <w:rsid w:val="00E661D4"/>
    <w:rsid w:val="00E67205"/>
    <w:rsid w:val="00E70091"/>
    <w:rsid w:val="00E720F5"/>
    <w:rsid w:val="00E72E56"/>
    <w:rsid w:val="00E74212"/>
    <w:rsid w:val="00E7532E"/>
    <w:rsid w:val="00E75B41"/>
    <w:rsid w:val="00E76D47"/>
    <w:rsid w:val="00E7789D"/>
    <w:rsid w:val="00E77BC0"/>
    <w:rsid w:val="00E821A3"/>
    <w:rsid w:val="00E822B1"/>
    <w:rsid w:val="00E827C0"/>
    <w:rsid w:val="00E82941"/>
    <w:rsid w:val="00E8439C"/>
    <w:rsid w:val="00E849F7"/>
    <w:rsid w:val="00E84F52"/>
    <w:rsid w:val="00E8575D"/>
    <w:rsid w:val="00E90302"/>
    <w:rsid w:val="00E93DDB"/>
    <w:rsid w:val="00E9459F"/>
    <w:rsid w:val="00E9597F"/>
    <w:rsid w:val="00E96170"/>
    <w:rsid w:val="00E97396"/>
    <w:rsid w:val="00EA11CF"/>
    <w:rsid w:val="00EA185E"/>
    <w:rsid w:val="00EA3E66"/>
    <w:rsid w:val="00EA592A"/>
    <w:rsid w:val="00EB14E4"/>
    <w:rsid w:val="00EB20A7"/>
    <w:rsid w:val="00EB29DE"/>
    <w:rsid w:val="00EB32A5"/>
    <w:rsid w:val="00EB34ED"/>
    <w:rsid w:val="00EB3C8F"/>
    <w:rsid w:val="00EB559F"/>
    <w:rsid w:val="00EB6C2B"/>
    <w:rsid w:val="00EB7BE0"/>
    <w:rsid w:val="00EC0067"/>
    <w:rsid w:val="00EC286E"/>
    <w:rsid w:val="00EC315E"/>
    <w:rsid w:val="00EC43FD"/>
    <w:rsid w:val="00ED077C"/>
    <w:rsid w:val="00ED1190"/>
    <w:rsid w:val="00ED141F"/>
    <w:rsid w:val="00ED19D3"/>
    <w:rsid w:val="00ED313F"/>
    <w:rsid w:val="00ED3B91"/>
    <w:rsid w:val="00ED4BA7"/>
    <w:rsid w:val="00ED4DC9"/>
    <w:rsid w:val="00ED614C"/>
    <w:rsid w:val="00ED61AC"/>
    <w:rsid w:val="00ED6544"/>
    <w:rsid w:val="00ED6E8A"/>
    <w:rsid w:val="00EE01FB"/>
    <w:rsid w:val="00EE0277"/>
    <w:rsid w:val="00EE106F"/>
    <w:rsid w:val="00EE1913"/>
    <w:rsid w:val="00EE1DA9"/>
    <w:rsid w:val="00EE239E"/>
    <w:rsid w:val="00EE3E00"/>
    <w:rsid w:val="00EE5DD2"/>
    <w:rsid w:val="00EE6E15"/>
    <w:rsid w:val="00EF2FA9"/>
    <w:rsid w:val="00EF3A10"/>
    <w:rsid w:val="00EF41F1"/>
    <w:rsid w:val="00EF4F08"/>
    <w:rsid w:val="00F00878"/>
    <w:rsid w:val="00F00A79"/>
    <w:rsid w:val="00F00D19"/>
    <w:rsid w:val="00F00E86"/>
    <w:rsid w:val="00F01A7B"/>
    <w:rsid w:val="00F022ED"/>
    <w:rsid w:val="00F078A0"/>
    <w:rsid w:val="00F07C1E"/>
    <w:rsid w:val="00F105DB"/>
    <w:rsid w:val="00F111AB"/>
    <w:rsid w:val="00F132BC"/>
    <w:rsid w:val="00F13D80"/>
    <w:rsid w:val="00F15FD7"/>
    <w:rsid w:val="00F16AAA"/>
    <w:rsid w:val="00F170B0"/>
    <w:rsid w:val="00F17297"/>
    <w:rsid w:val="00F21161"/>
    <w:rsid w:val="00F218EF"/>
    <w:rsid w:val="00F21BC7"/>
    <w:rsid w:val="00F24BE6"/>
    <w:rsid w:val="00F266A2"/>
    <w:rsid w:val="00F30100"/>
    <w:rsid w:val="00F31A70"/>
    <w:rsid w:val="00F32269"/>
    <w:rsid w:val="00F34686"/>
    <w:rsid w:val="00F44377"/>
    <w:rsid w:val="00F4457E"/>
    <w:rsid w:val="00F478BE"/>
    <w:rsid w:val="00F56A6F"/>
    <w:rsid w:val="00F5709C"/>
    <w:rsid w:val="00F57B83"/>
    <w:rsid w:val="00F61919"/>
    <w:rsid w:val="00F64EF1"/>
    <w:rsid w:val="00F81564"/>
    <w:rsid w:val="00F8637B"/>
    <w:rsid w:val="00F8765F"/>
    <w:rsid w:val="00F90767"/>
    <w:rsid w:val="00F9076E"/>
    <w:rsid w:val="00F91613"/>
    <w:rsid w:val="00F9325D"/>
    <w:rsid w:val="00F93FE6"/>
    <w:rsid w:val="00F9651A"/>
    <w:rsid w:val="00F97A42"/>
    <w:rsid w:val="00F97F15"/>
    <w:rsid w:val="00FA02AB"/>
    <w:rsid w:val="00FA2AA7"/>
    <w:rsid w:val="00FA35C6"/>
    <w:rsid w:val="00FA4A95"/>
    <w:rsid w:val="00FA685B"/>
    <w:rsid w:val="00FB0C01"/>
    <w:rsid w:val="00FB6460"/>
    <w:rsid w:val="00FC18F2"/>
    <w:rsid w:val="00FC1BBE"/>
    <w:rsid w:val="00FC39E5"/>
    <w:rsid w:val="00FC3A78"/>
    <w:rsid w:val="00FC5FFE"/>
    <w:rsid w:val="00FC7943"/>
    <w:rsid w:val="00FD1005"/>
    <w:rsid w:val="00FD3180"/>
    <w:rsid w:val="00FD5736"/>
    <w:rsid w:val="00FD5DD0"/>
    <w:rsid w:val="00FD69D9"/>
    <w:rsid w:val="00FD6C75"/>
    <w:rsid w:val="00FD6E1D"/>
    <w:rsid w:val="00FE25D0"/>
    <w:rsid w:val="00FE3605"/>
    <w:rsid w:val="00FE3A18"/>
    <w:rsid w:val="00FE4105"/>
    <w:rsid w:val="00FE594C"/>
    <w:rsid w:val="00FE71B3"/>
    <w:rsid w:val="00FF37B8"/>
    <w:rsid w:val="00FF42C5"/>
    <w:rsid w:val="00FF55A3"/>
    <w:rsid w:val="00FF6215"/>
    <w:rsid w:val="00FF6E6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13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BE0C7E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A96ED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A96ED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A96ED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A96ED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A96ED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A96ED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A96ED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A96ED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A96ED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A96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A96ED6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A96ED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A96ED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A96ED6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A96ED6"/>
    <w:rPr>
      <w:b/>
      <w:bCs/>
    </w:rPr>
  </w:style>
  <w:style w:type="paragraph" w:styleId="ac">
    <w:name w:val="No Spacing"/>
    <w:basedOn w:val="a2"/>
    <w:link w:val="ad"/>
    <w:semiHidden/>
    <w:qFormat/>
    <w:rsid w:val="00A96ED6"/>
    <w:rPr>
      <w:sz w:val="22"/>
    </w:rPr>
  </w:style>
  <w:style w:type="character" w:customStyle="1" w:styleId="ad">
    <w:name w:val="Без интервала Знак"/>
    <w:basedOn w:val="a3"/>
    <w:link w:val="ac"/>
    <w:semiHidden/>
    <w:rsid w:val="00A96ED6"/>
    <w:rPr>
      <w:rFonts w:eastAsiaTheme="minorEastAsia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A96ED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a2"/>
    <w:uiPriority w:val="5"/>
    <w:rsid w:val="00A96ED6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A96ED6"/>
  </w:style>
  <w:style w:type="paragraph" w:customStyle="1" w:styleId="JuParaSub">
    <w:name w:val="Ju_Para_Sub"/>
    <w:basedOn w:val="ECHRPara"/>
    <w:uiPriority w:val="13"/>
    <w:qFormat/>
    <w:rsid w:val="00A96ED6"/>
    <w:pPr>
      <w:ind w:left="284"/>
    </w:p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A96ED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A96ED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A96ED6"/>
  </w:style>
  <w:style w:type="paragraph" w:customStyle="1" w:styleId="OpiQuot">
    <w:name w:val="Opi_Quot"/>
    <w:basedOn w:val="ECHRParaQuote"/>
    <w:uiPriority w:val="48"/>
    <w:qFormat/>
    <w:rsid w:val="00A96ED6"/>
  </w:style>
  <w:style w:type="paragraph" w:customStyle="1" w:styleId="OpiQuotSub">
    <w:name w:val="Opi_Quot_Sub"/>
    <w:basedOn w:val="JuQuotSub"/>
    <w:uiPriority w:val="49"/>
    <w:qFormat/>
    <w:rsid w:val="00A96ED6"/>
  </w:style>
  <w:style w:type="paragraph" w:customStyle="1" w:styleId="ECHRTitleCentre2">
    <w:name w:val="ECHR_Title_Centre_2"/>
    <w:aliases w:val="Dec_H_Case"/>
    <w:basedOn w:val="a2"/>
    <w:next w:val="ECHRPara"/>
    <w:uiPriority w:val="8"/>
    <w:rsid w:val="00A96ED6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a2"/>
    <w:next w:val="ECHRPara"/>
    <w:uiPriority w:val="3"/>
    <w:rsid w:val="00A96ED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ae">
    <w:name w:val="Title"/>
    <w:basedOn w:val="a2"/>
    <w:next w:val="a2"/>
    <w:link w:val="af"/>
    <w:uiPriority w:val="99"/>
    <w:semiHidden/>
    <w:qFormat/>
    <w:rsid w:val="00A96ED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Название Знак"/>
    <w:basedOn w:val="a3"/>
    <w:link w:val="ae"/>
    <w:uiPriority w:val="99"/>
    <w:semiHidden/>
    <w:rsid w:val="00A96ED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A96ED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qFormat/>
    <w:rsid w:val="00A96ED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A96ED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A96ED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A96ED6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A96ED6"/>
    <w:pPr>
      <w:ind w:left="567"/>
    </w:pPr>
  </w:style>
  <w:style w:type="paragraph" w:customStyle="1" w:styleId="JuInitialled">
    <w:name w:val="Ju_Initialled"/>
    <w:basedOn w:val="a2"/>
    <w:qFormat/>
    <w:rsid w:val="00A96ED6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96ED6"/>
    <w:pPr>
      <w:tabs>
        <w:tab w:val="clear" w:pos="357"/>
      </w:tabs>
      <w:outlineLvl w:val="1"/>
    </w:pPr>
    <w:rPr>
      <w:b/>
    </w:rPr>
  </w:style>
  <w:style w:type="paragraph" w:styleId="a9">
    <w:name w:val="header"/>
    <w:basedOn w:val="a2"/>
    <w:link w:val="af0"/>
    <w:uiPriority w:val="57"/>
    <w:semiHidden/>
    <w:rsid w:val="00A96ED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A96ED6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A96ED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A96ED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21"/>
    <w:next w:val="ECHRPara"/>
    <w:uiPriority w:val="20"/>
    <w:qFormat/>
    <w:rsid w:val="00A96ED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A96ED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A96ED6"/>
    <w:rPr>
      <w:caps w:val="0"/>
      <w:smallCaps/>
    </w:rPr>
  </w:style>
  <w:style w:type="paragraph" w:customStyle="1" w:styleId="JuCase">
    <w:name w:val="Ju_Case"/>
    <w:basedOn w:val="a2"/>
    <w:next w:val="ECHRPara"/>
    <w:link w:val="JuCaseChar"/>
    <w:rsid w:val="00A96ED6"/>
    <w:pPr>
      <w:ind w:firstLine="284"/>
    </w:pPr>
    <w:rPr>
      <w:b/>
    </w:rPr>
  </w:style>
  <w:style w:type="character" w:customStyle="1" w:styleId="32">
    <w:name w:val="Заголовок 3 Знак"/>
    <w:basedOn w:val="a3"/>
    <w:link w:val="31"/>
    <w:uiPriority w:val="99"/>
    <w:semiHidden/>
    <w:rsid w:val="00A96ED6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A96ED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A96ED6"/>
    <w:rPr>
      <w:rFonts w:asciiTheme="majorHAnsi" w:eastAsiaTheme="majorEastAsia" w:hAnsiTheme="majorHAnsi" w:cstheme="majorBidi"/>
      <w:b/>
      <w:bCs/>
      <w:color w:val="808080"/>
    </w:rPr>
  </w:style>
  <w:style w:type="character" w:styleId="af1">
    <w:name w:val="Subtle Emphasis"/>
    <w:uiPriority w:val="99"/>
    <w:semiHidden/>
    <w:qFormat/>
    <w:rsid w:val="00A96ED6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A96ED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20"/>
    <w:qFormat/>
    <w:rsid w:val="00A96E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A96ED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A96ED6"/>
    <w:rPr>
      <w:sz w:val="24"/>
    </w:rPr>
  </w:style>
  <w:style w:type="character" w:styleId="af4">
    <w:name w:val="footnote reference"/>
    <w:basedOn w:val="a3"/>
    <w:semiHidden/>
    <w:rsid w:val="00A96ED6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A96ED6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A96ED6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A96ED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A96ED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A96ED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A96ED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A96ED6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A96ED6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A96ED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A96ED6"/>
    <w:rPr>
      <w:rFonts w:eastAsiaTheme="minorEastAsia"/>
      <w:b/>
      <w:bCs/>
      <w:i/>
      <w:iCs/>
      <w:lang w:bidi="en-US"/>
    </w:rPr>
  </w:style>
  <w:style w:type="character" w:styleId="afb">
    <w:name w:val="Intense Reference"/>
    <w:uiPriority w:val="99"/>
    <w:semiHidden/>
    <w:qFormat/>
    <w:rsid w:val="00A96ED6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A96ED6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9"/>
    <w:semiHidden/>
    <w:qFormat/>
    <w:rsid w:val="00A96ED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A96ED6"/>
    <w:rPr>
      <w:rFonts w:eastAsiaTheme="minorEastAsia"/>
      <w:i/>
      <w:iCs/>
      <w:lang w:bidi="en-US"/>
    </w:rPr>
  </w:style>
  <w:style w:type="character" w:styleId="afd">
    <w:name w:val="Subtle Reference"/>
    <w:uiPriority w:val="99"/>
    <w:semiHidden/>
    <w:qFormat/>
    <w:rsid w:val="00A96ED6"/>
    <w:rPr>
      <w:smallCaps/>
    </w:rPr>
  </w:style>
  <w:style w:type="table" w:styleId="afe">
    <w:name w:val="Table Grid"/>
    <w:basedOn w:val="a4"/>
    <w:uiPriority w:val="59"/>
    <w:semiHidden/>
    <w:rsid w:val="00A96ED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A96ED6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25">
    <w:name w:val="toc 2"/>
    <w:basedOn w:val="a2"/>
    <w:next w:val="a2"/>
    <w:autoRedefine/>
    <w:uiPriority w:val="99"/>
    <w:semiHidden/>
    <w:rsid w:val="00A96ED6"/>
    <w:pPr>
      <w:spacing w:after="60"/>
      <w:ind w:left="680" w:right="340" w:hanging="340"/>
    </w:pPr>
  </w:style>
  <w:style w:type="paragraph" w:styleId="33">
    <w:name w:val="toc 3"/>
    <w:basedOn w:val="a2"/>
    <w:next w:val="a2"/>
    <w:autoRedefine/>
    <w:uiPriority w:val="99"/>
    <w:semiHidden/>
    <w:rsid w:val="00A96ED6"/>
    <w:pPr>
      <w:spacing w:after="60"/>
      <w:ind w:left="1020" w:right="340" w:hanging="340"/>
    </w:pPr>
  </w:style>
  <w:style w:type="paragraph" w:styleId="43">
    <w:name w:val="toc 4"/>
    <w:basedOn w:val="a2"/>
    <w:next w:val="a2"/>
    <w:autoRedefine/>
    <w:uiPriority w:val="99"/>
    <w:semiHidden/>
    <w:rsid w:val="00A96ED6"/>
    <w:pPr>
      <w:tabs>
        <w:tab w:val="right" w:leader="dot" w:pos="9017"/>
      </w:tabs>
      <w:spacing w:after="60"/>
      <w:ind w:left="1361" w:right="340" w:hanging="340"/>
    </w:pPr>
  </w:style>
  <w:style w:type="paragraph" w:styleId="53">
    <w:name w:val="toc 5"/>
    <w:basedOn w:val="a2"/>
    <w:next w:val="a2"/>
    <w:autoRedefine/>
    <w:uiPriority w:val="99"/>
    <w:semiHidden/>
    <w:rsid w:val="00A96ED6"/>
    <w:pPr>
      <w:spacing w:after="60"/>
      <w:ind w:left="1701" w:right="340" w:hanging="340"/>
    </w:pPr>
  </w:style>
  <w:style w:type="paragraph" w:styleId="aff">
    <w:name w:val="TOC Heading"/>
    <w:basedOn w:val="1"/>
    <w:next w:val="a2"/>
    <w:uiPriority w:val="99"/>
    <w:semiHidden/>
    <w:qFormat/>
    <w:rsid w:val="00A96ED6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A96ED6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a2"/>
    <w:qFormat/>
    <w:rsid w:val="00A96ED6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,Left,First line:  0 cm,Para,N_Para"/>
    <w:basedOn w:val="a2"/>
    <w:link w:val="JuParaChar"/>
    <w:qFormat/>
    <w:rsid w:val="00A96ED6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A96ED6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A96ED6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A96ED6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A96ED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qFormat/>
    <w:rsid w:val="00A96ED6"/>
    <w:pPr>
      <w:keepNext/>
      <w:keepLines/>
      <w:spacing w:before="240"/>
      <w:ind w:firstLine="284"/>
    </w:pPr>
  </w:style>
  <w:style w:type="paragraph" w:customStyle="1" w:styleId="JuCourt">
    <w:name w:val="Ju_Court"/>
    <w:basedOn w:val="a2"/>
    <w:next w:val="a2"/>
    <w:uiPriority w:val="16"/>
    <w:qFormat/>
    <w:rsid w:val="00A96ED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A96ED6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A96ED6"/>
    <w:pPr>
      <w:ind w:left="794"/>
    </w:pPr>
  </w:style>
  <w:style w:type="character" w:styleId="aff2">
    <w:name w:val="annotation reference"/>
    <w:semiHidden/>
    <w:rsid w:val="00014566"/>
    <w:rPr>
      <w:sz w:val="16"/>
    </w:rPr>
  </w:style>
  <w:style w:type="paragraph" w:styleId="aff3">
    <w:name w:val="annotation text"/>
    <w:basedOn w:val="a2"/>
    <w:link w:val="aff4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Names0">
    <w:name w:val="Ju_Names"/>
    <w:rsid w:val="00014566"/>
    <w:rPr>
      <w:smallCaps/>
    </w:r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basedOn w:val="a3"/>
    <w:uiPriority w:val="38"/>
    <w:qFormat/>
    <w:rsid w:val="00A96ED6"/>
    <w:rPr>
      <w:vanish w:val="0"/>
      <w:color w:val="auto"/>
      <w:sz w:val="14"/>
    </w:rPr>
  </w:style>
  <w:style w:type="paragraph" w:styleId="affd">
    <w:name w:val="Subtitle"/>
    <w:basedOn w:val="a2"/>
    <w:next w:val="a2"/>
    <w:link w:val="affe"/>
    <w:uiPriority w:val="99"/>
    <w:semiHidden/>
    <w:qFormat/>
    <w:rsid w:val="00A96ED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e">
    <w:name w:val="Подзаголовок Знак"/>
    <w:basedOn w:val="a3"/>
    <w:link w:val="affd"/>
    <w:uiPriority w:val="99"/>
    <w:semiHidden/>
    <w:rsid w:val="00A96ED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13">
    <w:name w:val="Medium Grid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014566"/>
    <w:rPr>
      <w:color w:val="808080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014566"/>
    <w:pPr>
      <w:spacing w:after="100"/>
      <w:ind w:left="1200"/>
    </w:pPr>
  </w:style>
  <w:style w:type="paragraph" w:styleId="73">
    <w:name w:val="toc 7"/>
    <w:basedOn w:val="a2"/>
    <w:next w:val="a2"/>
    <w:autoRedefine/>
    <w:uiPriority w:val="99"/>
    <w:semiHidden/>
    <w:rsid w:val="00014566"/>
    <w:pPr>
      <w:spacing w:after="100"/>
      <w:ind w:left="1440"/>
    </w:p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OpiTranslation">
    <w:name w:val="Opi_Translation"/>
    <w:basedOn w:val="a2"/>
    <w:next w:val="OpiPara"/>
    <w:uiPriority w:val="40"/>
    <w:qFormat/>
    <w:rsid w:val="00A96ED6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A96ED6"/>
  </w:style>
  <w:style w:type="paragraph" w:customStyle="1" w:styleId="DecList">
    <w:name w:val="Dec_List"/>
    <w:basedOn w:val="a2"/>
    <w:uiPriority w:val="9"/>
    <w:rsid w:val="00A96ED6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A96ED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A96ED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96ED6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a2"/>
    <w:semiHidden/>
    <w:qFormat/>
    <w:rsid w:val="00A96ED6"/>
    <w:rPr>
      <w:color w:val="00B050"/>
    </w:rPr>
  </w:style>
  <w:style w:type="character" w:customStyle="1" w:styleId="JuParaChar">
    <w:name w:val="Ju_Para Char"/>
    <w:aliases w:val="ECHR_Para Char"/>
    <w:link w:val="ECHRPara"/>
    <w:uiPriority w:val="12"/>
    <w:rsid w:val="000C1C94"/>
    <w:rPr>
      <w:rFonts w:eastAsiaTheme="minorEastAsia"/>
      <w:sz w:val="24"/>
    </w:rPr>
  </w:style>
  <w:style w:type="character" w:customStyle="1" w:styleId="JuCaseChar">
    <w:name w:val="Ju_Case Char"/>
    <w:basedOn w:val="JuParaChar"/>
    <w:link w:val="JuCase"/>
    <w:rsid w:val="00BC3500"/>
    <w:rPr>
      <w:rFonts w:eastAsiaTheme="minorEastAsia"/>
      <w:b/>
      <w:sz w:val="24"/>
    </w:rPr>
  </w:style>
  <w:style w:type="character" w:customStyle="1" w:styleId="JuParaCar">
    <w:name w:val="Ju_Para Car"/>
    <w:basedOn w:val="a3"/>
    <w:uiPriority w:val="12"/>
    <w:rsid w:val="00516E9A"/>
    <w:rPr>
      <w:sz w:val="24"/>
      <w:lang w:val="fr-FR" w:eastAsia="fr-FR" w:bidi="ar-SA"/>
    </w:rPr>
  </w:style>
  <w:style w:type="paragraph" w:customStyle="1" w:styleId="Default">
    <w:name w:val="Default"/>
    <w:rsid w:val="003D6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affffff">
    <w:name w:val="Revision"/>
    <w:hidden/>
    <w:uiPriority w:val="99"/>
    <w:semiHidden/>
    <w:rsid w:val="00F34686"/>
    <w:rPr>
      <w:rFonts w:eastAsiaTheme="minorEastAsia"/>
      <w:sz w:val="24"/>
    </w:rPr>
  </w:style>
  <w:style w:type="character" w:customStyle="1" w:styleId="column01">
    <w:name w:val="column01"/>
    <w:rsid w:val="0097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://hudoc.echr.coe.int/eng" TargetMode="External"/><Relationship Id="rId21" Type="http://schemas.openxmlformats.org/officeDocument/2006/relationships/hyperlink" Target="http://hudoc.echr.coe.int/eng" TargetMode="External"/><Relationship Id="rId22" Type="http://schemas.openxmlformats.org/officeDocument/2006/relationships/hyperlink" Target="http://hudoc.echr.coe.int/eng" TargetMode="External"/><Relationship Id="rId23" Type="http://schemas.openxmlformats.org/officeDocument/2006/relationships/hyperlink" Target="http://hudoc.echr.coe.int/eng" TargetMode="External"/><Relationship Id="rId24" Type="http://schemas.openxmlformats.org/officeDocument/2006/relationships/header" Target="header3.xml"/><Relationship Id="rId25" Type="http://schemas.openxmlformats.org/officeDocument/2006/relationships/header" Target="header4.xml"/><Relationship Id="rId26" Type="http://schemas.openxmlformats.org/officeDocument/2006/relationships/footer" Target="footer2.xml"/><Relationship Id="rId27" Type="http://schemas.openxmlformats.org/officeDocument/2006/relationships/header" Target="header5.xml"/><Relationship Id="rId28" Type="http://schemas.openxmlformats.org/officeDocument/2006/relationships/header" Target="header6.xml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yperlink" Target="http://hudoc.echr.coe.int/eng" TargetMode="External"/><Relationship Id="rId15" Type="http://schemas.openxmlformats.org/officeDocument/2006/relationships/hyperlink" Target="http://hudoc.echr.coe.int/eng" TargetMode="External"/><Relationship Id="rId16" Type="http://schemas.openxmlformats.org/officeDocument/2006/relationships/hyperlink" Target="http://hudoc.echr.coe.int/sites/eng/Pages/search.aspx" TargetMode="External"/><Relationship Id="rId17" Type="http://schemas.openxmlformats.org/officeDocument/2006/relationships/hyperlink" Target="http://hudoc.echr.coe.int/eng" TargetMode="External"/><Relationship Id="rId18" Type="http://schemas.openxmlformats.org/officeDocument/2006/relationships/hyperlink" Target="http://hudoc.echr.coe.int/sites/eng/Pages/search.aspx" TargetMode="External"/><Relationship Id="rId19" Type="http://schemas.openxmlformats.org/officeDocument/2006/relationships/hyperlink" Target="http://hudoc.echr.coe.int/en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E911-F759-4227-976F-1717FBCD6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B19B1-F483-4C24-817F-02D24DB2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5F27A-DB44-4833-AFC4-2CABD065C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E069-D890-A542-A4F5-B8BFE553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15887</Words>
  <Characters>90561</Characters>
  <Application>Microsoft Macintosh Word</Application>
  <DocSecurity>0</DocSecurity>
  <Lines>754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106236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2016-02-03T15:52:00Z</cp:lastPrinted>
  <dcterms:created xsi:type="dcterms:W3CDTF">2016-03-03T10:26:00Z</dcterms:created>
  <dcterms:modified xsi:type="dcterms:W3CDTF">2016-03-03T10:26:00Z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